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e1c8" w14:textId="b70e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сәуірдегі № 457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«Беларусь Республикасының, Қазақстан Республикасының және</w:t>
      </w:r>
      <w:r>
        <w:br/>
      </w:r>
      <w:r>
        <w:rPr>
          <w:rFonts w:ascii="Times New Roman"/>
          <w:b/>
          <w:i w:val="false"/>
          <w:color w:val="000000"/>
        </w:rPr>
        <w:t>
Ресей Федерациясының Кеден одағын бірыңғай тарифтік емес реттеу</w:t>
      </w:r>
      <w:r>
        <w:br/>
      </w:r>
      <w:r>
        <w:rPr>
          <w:rFonts w:ascii="Times New Roman"/>
          <w:b/>
          <w:i w:val="false"/>
          <w:color w:val="000000"/>
        </w:rPr>
        <w:t>
туралы» Еуразиялық экономикалық қоғамдастықтың</w:t>
      </w:r>
      <w:r>
        <w:br/>
      </w:r>
      <w:r>
        <w:rPr>
          <w:rFonts w:ascii="Times New Roman"/>
          <w:b/>
          <w:i w:val="false"/>
          <w:color w:val="000000"/>
        </w:rPr>
        <w:t>
Мемлекетаралық Кенесінің (Кеден одағының жоғары органы)</w:t>
      </w:r>
      <w:r>
        <w:br/>
      </w:r>
      <w:r>
        <w:rPr>
          <w:rFonts w:ascii="Times New Roman"/>
          <w:b/>
          <w:i w:val="false"/>
          <w:color w:val="000000"/>
        </w:rPr>
        <w:t>
2009 жылғы 27 қарашадағы № 19 шешімін орындау</w:t>
      </w:r>
      <w:r>
        <w:br/>
      </w:r>
      <w:r>
        <w:rPr>
          <w:rFonts w:ascii="Times New Roman"/>
          <w:b/>
          <w:i w:val="false"/>
          <w:color w:val="000000"/>
        </w:rPr>
        <w:t>
жөніндегі шаралар туралы</w:t>
      </w:r>
    </w:p>
    <w:p>
      <w:pPr>
        <w:spacing w:after="0"/>
        <w:ind w:left="0"/>
        <w:jc w:val="both"/>
      </w:pPr>
      <w:r>
        <w:rPr>
          <w:rFonts w:ascii="Times New Roman"/>
          <w:b w:val="false"/>
          <w:i w:val="false"/>
          <w:color w:val="000000"/>
          <w:sz w:val="28"/>
        </w:rPr>
        <w:t xml:space="preserve">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іске асыру мақсатында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1) жоғарыда көрсетілген Шешіммен бекітілген Бағалы металдарды, асыл тастарды және құрамында бағалы металдар бар шикізат тауарларын Еуразиялық экономикалық қоғамдастық шеңберіндегі Кеден одағының кедендік аумағына әкелу және Еуразиялық экономикалық қоғамдастық шеңберіндегі Кеден одағынының кедендік аумағынан әкету тәртібі туралы ережені іске асыруды қамтамасыз етсін;</w:t>
      </w:r>
      <w:r>
        <w:br/>
      </w:r>
      <w:r>
        <w:rPr>
          <w:rFonts w:ascii="Times New Roman"/>
          <w:b w:val="false"/>
          <w:i w:val="false"/>
          <w:color w:val="000000"/>
          <w:sz w:val="28"/>
        </w:rPr>
        <w:t>
      2) Кимберлий процесінің сертификаттау схемасын ескере отырып, заңнамада белгіленген тәртіппен Өңделмеген табиғи алмасты әкелу және әкету қағидасын айқындау жөнінде шаралар қабылдасын.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