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7c01" w14:textId="bd47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19 наурыздағы № 268 Қаулысы. Күші жойылды - Қазақстан Республикасы Үкіметінің 2012 жылғы 19 наурыздағы N 340 Қаулысымен</w:t>
      </w:r>
    </w:p>
    <w:p>
      <w:pPr>
        <w:spacing w:after="0"/>
        <w:ind w:left="0"/>
        <w:jc w:val="both"/>
      </w:pPr>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 мынадай мазмұндағы реттік нөмірі 91-жолмен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813"/>
        <w:gridCol w:w="7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акционерлік" қоғамы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Индустрия және жаңа технологиялар министрлігі</w:t>
            </w:r>
          </w:p>
        </w:tc>
      </w:tr>
    </w:tbl>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