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e0c1" w14:textId="dede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2007 жылғы 20 маусымдағы № 348 Жарлығының күші жойылды деп тану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11 наурыздағы № 245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2007 жылғы 20 маусымдағы № 348 Жарлығының күші жойылды деп тану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Премьер-Министрі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Қазақстан Республикасы Президентінің 2007 жылғы 20 маусымдағы</w:t>
      </w:r>
      <w:r>
        <w:br/>
      </w:r>
      <w:r>
        <w:rPr>
          <w:rFonts w:ascii="Times New Roman"/>
          <w:b/>
          <w:i w:val="false"/>
          <w:color w:val="000000"/>
        </w:rPr>
        <w:t>
№ 348 Жарлығының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ғылымын дамытудың 2007-2012 жылдарға арналған мемлекеттік бағдарламасы туралы» Қазақстан Республикасы Президентінің 2007 жылғы 20 маусымдағы № 348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20, 228-құжат)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Президенті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