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2399" w14:textId="17d2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 Азаматтық авиация комитетінің "Қазаэрожоба" шаруашылық жүргізу құқығындағы республикалық мемлекеттік кәсіпорнының "Ұшу қауіпсіздігін қамтамасыз ету орталығы" шаруашылық жүргізу құқығындағы еншілес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2011 жылғы 28 ақпандағы № 195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Көлік және коммуникация министрлігі Азаматтық авиация комитетінің «Қазаэрожоба» шаруашылық жүргізу құқығындағы республикалық мемлекеттік кәсіпорнының «Ұшу қауіпсіздігін қамтамасыз ету орталығы» шаруашылық жүргізу құқығындағы еншілес мемлекеттік кәсіпорны қайта құру жолымен Қазақстан Республикасы Көлік және коммуникация министрлігі Азаматтық авиация комитетінің «Ұшу қауіпсіздігін қамтамасыз ету орталығы» шаруашылық жүргізу құқығындағы республикалық мемлекеттік кәсіпорны болып (бұдан әрі - кәсіпорын)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кәсіпорынның мемлекеттік басқару органы болып айқындалсын.</w:t>
      </w:r>
      <w:r>
        <w:br/>
      </w:r>
      <w:r>
        <w:rPr>
          <w:rFonts w:ascii="Times New Roman"/>
          <w:b w:val="false"/>
          <w:i w:val="false"/>
          <w:color w:val="000000"/>
          <w:sz w:val="28"/>
        </w:rPr>
        <w:t>
</w:t>
      </w:r>
      <w:r>
        <w:rPr>
          <w:rFonts w:ascii="Times New Roman"/>
          <w:b w:val="false"/>
          <w:i w:val="false"/>
          <w:color w:val="000000"/>
          <w:sz w:val="28"/>
        </w:rPr>
        <w:t>
      3. Кәсіпорын қызметінің негізгі мәні азаматтық авиация саласындағы сертификаттық тексеруге алдын ала қорытынды дайындау мен беру және кәсіпорынның негізгі қызметімен байланысты технологиялық қызметтерді ұсыну болып айқындалсын.</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министрлігінің Азаматтық авиация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r>
        <w:br/>
      </w:r>
      <w:r>
        <w:rPr>
          <w:rFonts w:ascii="Times New Roman"/>
          <w:b w:val="false"/>
          <w:i w:val="false"/>
          <w:color w:val="000000"/>
          <w:sz w:val="28"/>
        </w:rPr>
        <w:t>
</w:t>
      </w:r>
      <w:r>
        <w:rPr>
          <w:rFonts w:ascii="Times New Roman"/>
          <w:b w:val="false"/>
          <w:i w:val="false"/>
          <w:color w:val="000000"/>
          <w:sz w:val="28"/>
        </w:rPr>
        <w:t>
      2) кәсіпорынның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 қабылдасын.</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0"/>
    <w:bookmarkStart w:name="z13" w:id="1"/>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өзгерістер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19.09.2014 </w:t>
      </w:r>
      <w:r>
        <w:rPr>
          <w:rFonts w:ascii="Times New Roman"/>
          <w:b w:val="false"/>
          <w:i w:val="false"/>
          <w:color w:val="000000"/>
          <w:sz w:val="28"/>
        </w:rPr>
        <w:t>№ 995</w:t>
      </w:r>
      <w:r>
        <w:rPr>
          <w:rFonts w:ascii="Times New Roman"/>
          <w:b w:val="false"/>
          <w:i w:val="false"/>
          <w:color w:val="ff0000"/>
          <w:sz w:val="28"/>
        </w:rPr>
        <w:t xml:space="preserve">; 28.08.2015 </w:t>
      </w:r>
      <w:r>
        <w:rPr>
          <w:rFonts w:ascii="Times New Roman"/>
          <w:b w:val="false"/>
          <w:i w:val="false"/>
          <w:color w:val="000000"/>
          <w:sz w:val="28"/>
        </w:rPr>
        <w:t>№ 683</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