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4347" w14:textId="c354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 кеден қызметтерінің ақпараттық өзара іс-қимылының бірыңғай принциптері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9 ақпандағы № 105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Мәскеуде 2009 жылғы 9 маусымда қол қойылған Еуразиялық экономикалық қоғамдастыққа мүше мемлекеттер кеден қызметтерінің ақпараттық өзара іс-қимылының бірыңғай принциптері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                            К. Мәсімов</w:t>
      </w:r>
    </w:p>
    <w:bookmarkStart w:name="z4" w:id="1"/>
    <w:p>
      <w:pPr>
        <w:spacing w:after="0"/>
        <w:ind w:left="0"/>
        <w:jc w:val="left"/>
      </w:pPr>
      <w:r>
        <w:rPr>
          <w:rFonts w:ascii="Times New Roman"/>
          <w:b/>
          <w:i w:val="false"/>
          <w:color w:val="000000"/>
        </w:rPr>
        <w:t xml:space="preserve"> 
Еуразиялық экономикалық қоғамдастыққа мүше мемлекеттер кеден қызметтерінің ақпараттық өзара іс-қимылының бірыңғай</w:t>
      </w:r>
      <w:r>
        <w:br/>
      </w:r>
      <w:r>
        <w:rPr>
          <w:rFonts w:ascii="Times New Roman"/>
          <w:b/>
          <w:i w:val="false"/>
          <w:color w:val="000000"/>
        </w:rPr>
        <w:t>
принциптері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(ЕурАзЭҚ) мүше мемлекеттердің үкіметтері,</w:t>
      </w:r>
      <w:r>
        <w:br/>
      </w:r>
      <w:r>
        <w:rPr>
          <w:rFonts w:ascii="Times New Roman"/>
          <w:b w:val="false"/>
          <w:i w:val="false"/>
          <w:color w:val="000000"/>
          <w:sz w:val="28"/>
        </w:rPr>
        <w:t xml:space="preserve">
      1999 жылғы 26 ақпандағы Кеден одағы және Бірыңғай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xml:space="preserve"> және 2000 жылғы 10 қазандағы Еуразиялық экономикалық қоғамдастықты құру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Еуразиялық экономикалық қоғамдастыққа мүше мемлекеттер кеден қызметтерінің ақпараттық өзара іс-қимылын жетілдіру және олардың қызметін қамтамасыз ету үшін қажетті ақпаратпен тұрақты алмасуды ұйымдастыру үшін нормативтік құқықтық базаны құру негізінде Тараптар мемлекеттерінің экономикалық мүдделерін қорғауды қамтамасыз ету мақсатында,</w:t>
      </w:r>
      <w:r>
        <w:br/>
      </w:r>
      <w:r>
        <w:rPr>
          <w:rFonts w:ascii="Times New Roman"/>
          <w:b w:val="false"/>
          <w:i w:val="false"/>
          <w:color w:val="000000"/>
          <w:sz w:val="28"/>
        </w:rPr>
        <w:t>
      Еуразиялық экономикалық қоғамдастыққа мүше мемлекеттердің аумақтары арқылы тауарлар мен көлік құралдарын өткізуді жеделдету мен оңайлату үшін жағдай жасау мақсатында,</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Келісімде көзделген ақпараттық өзара іс-қимыл кедендік ресімдеу және кедендік бақылау мәселелері бойынша өзара ақпарат алмасуды қамтамасыз етуге бағытталған ұйымдастырушылық-техникалық іс-шаралардың кешенін білдіреді.</w:t>
      </w:r>
      <w:r>
        <w:br/>
      </w:r>
      <w:r>
        <w:rPr>
          <w:rFonts w:ascii="Times New Roman"/>
          <w:b w:val="false"/>
          <w:i w:val="false"/>
          <w:color w:val="000000"/>
          <w:sz w:val="28"/>
        </w:rPr>
        <w:t>
      Ақпараттық өзара іс-қимылды Тараптардың әрқайсысы мемлекетінің заңнамасында белгіленген өз функцияларын орындау тиімділігін арттыру мақсатында Тараптар мемлекеттерінің орталық кеден органдары жүзеге асырады.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мемлекеттерінің кеден қызметтері арасындағы ақпараттық өзара іс-қимыл Тараптардың әрқайсысы мемлекетінің заңнамасын сақтай отырып жүзеге асырылады.</w:t>
      </w:r>
      <w:r>
        <w:br/>
      </w:r>
      <w:r>
        <w:rPr>
          <w:rFonts w:ascii="Times New Roman"/>
          <w:b w:val="false"/>
          <w:i w:val="false"/>
          <w:color w:val="000000"/>
          <w:sz w:val="28"/>
        </w:rPr>
        <w:t>
      Ақпараттық өзара іс-қимылды ұйымдастыру кезінде Тараптар мемлекеттерінің кеден қызметтері Тараптардың мемлекеттері үшін қолданыстағы кедендік рәсімдерді оңайлату мен үйлестіру жөніндегі халықаралық шарттардың ережелерін ескереді.</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мемлекеттерінің кеден қызметтері арасындағы ақпараттық өзара іс-қимыл өтеусіз негізде жүзеге асырылады.</w:t>
      </w:r>
      <w:r>
        <w:br/>
      </w:r>
      <w:r>
        <w:rPr>
          <w:rFonts w:ascii="Times New Roman"/>
          <w:b w:val="false"/>
          <w:i w:val="false"/>
          <w:color w:val="000000"/>
          <w:sz w:val="28"/>
        </w:rPr>
        <w:t>
      Осы Келісімге сәйкес ақпараттық өзара іс-қимылды ұйымдастыру үшін қажетті техникалық және бағдарламалық құралдарды пайдалануды Тараптар мемлекеттерінің кеден қызметтері дербес қамтамасыз етеді.</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мемлекеттерінің кеден қызметтері ақпараттық өзара іс-қимылды Еуразиялық экономикалық қоғамдастықтың Интеграциялық Комитеті жанындағы Кеден қызметтерінің басшылары кеңесінің 2003 жылғы 21 наурыздағы № 172 шешімімен бекітілген Еуразиялық экономикалық қоғамдастыққа мүше мемлекеттердің кеден қызметтерінің ақпараттық ресурстарымен алмасу жүйесін құрудың тұжырымдамалық негіздерінің ережелеріне сәйкес жүзеге асырады.</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мемлекеттерінің кеден қызметтері берілетін ақпараттың құрамын, форматын, құрылымын, сондай-ақ оны берудің регламентін екі жақты және көп жақты негізде келіседі.</w:t>
      </w:r>
      <w:r>
        <w:br/>
      </w:r>
      <w:r>
        <w:rPr>
          <w:rFonts w:ascii="Times New Roman"/>
          <w:b w:val="false"/>
          <w:i w:val="false"/>
          <w:color w:val="000000"/>
          <w:sz w:val="28"/>
        </w:rPr>
        <w:t>
      Осы Келісімге сәйкес ақпараттық өзара іс-қимылды қамтамасыз ету үшін қажетті есептеу техникасына, бағдарламалық құралдарға және байланыс құралдарына қойылатын талаптар Тараптар мемлекеттерінің кеден қызметтері арасындағы ақпараттық өзара іс-қимылдың техникалық шарттарымен айқындалады.</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мемлекеттерінің кеден қызметтері ақпараттық өзара іс-қимылды жүзеге асыру кезінде:</w:t>
      </w:r>
      <w:r>
        <w:br/>
      </w:r>
      <w:r>
        <w:rPr>
          <w:rFonts w:ascii="Times New Roman"/>
          <w:b w:val="false"/>
          <w:i w:val="false"/>
          <w:color w:val="000000"/>
          <w:sz w:val="28"/>
        </w:rPr>
        <w:t>
      ақпараттық өзара іс-қимылға әсер ететін бағдарламалық-техникалық және ақпараттық-технологиялық шешімдер туралы тұрақты өзара хабарландыруды;</w:t>
      </w:r>
      <w:r>
        <w:br/>
      </w:r>
      <w:r>
        <w:rPr>
          <w:rFonts w:ascii="Times New Roman"/>
          <w:b w:val="false"/>
          <w:i w:val="false"/>
          <w:color w:val="000000"/>
          <w:sz w:val="28"/>
        </w:rPr>
        <w:t>
      берілетін ақпараттың дұрыстығы мен объективтілігін және қажет болған жағдайда оған түзетулер мен нақтылауларды жедел енгізу мүмкіндігін;</w:t>
      </w:r>
      <w:r>
        <w:br/>
      </w:r>
      <w:r>
        <w:rPr>
          <w:rFonts w:ascii="Times New Roman"/>
          <w:b w:val="false"/>
          <w:i w:val="false"/>
          <w:color w:val="000000"/>
          <w:sz w:val="28"/>
        </w:rPr>
        <w:t>
      қандай да бір күтпеген жағдайлар туындаған жағдайда, оны берудің регламентіне сәйкес ақпаратты беру немесе қабылдау мүмкін еместігі туралы өзара ескертудің уақтылылығын;</w:t>
      </w:r>
      <w:r>
        <w:br/>
      </w:r>
      <w:r>
        <w:rPr>
          <w:rFonts w:ascii="Times New Roman"/>
          <w:b w:val="false"/>
          <w:i w:val="false"/>
          <w:color w:val="000000"/>
          <w:sz w:val="28"/>
        </w:rPr>
        <w:t>
      өзара алмасу тәртібімен алынған ақпаратты тек осы Келісімнің мақсаттарында ғана пайдалануды;</w:t>
      </w:r>
      <w:r>
        <w:br/>
      </w:r>
      <w:r>
        <w:rPr>
          <w:rFonts w:ascii="Times New Roman"/>
          <w:b w:val="false"/>
          <w:i w:val="false"/>
          <w:color w:val="000000"/>
          <w:sz w:val="28"/>
        </w:rPr>
        <w:t>
      өзара алмасу нәтижесінде алынатын ақпаратқа қол жеткізе алатын тұлғалардың шеңберін шектеуді, ал құпия деректерді беру кезінде - ақпаратты қорғауды қамтамасыз етудің ақпараттық-бағдарламалық құралдарын пайдалануды қамтамасыз етеді.</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мемлекеттерінің, кеден қызметтері ақпарат алмасуды олардың құзыреті шегінде және Тараптардың әрқайсысы мемлекетінің, заңнамасына сәйкес жүзеге асырады.</w:t>
      </w:r>
      <w:r>
        <w:br/>
      </w:r>
      <w:r>
        <w:rPr>
          <w:rFonts w:ascii="Times New Roman"/>
          <w:b w:val="false"/>
          <w:i w:val="false"/>
          <w:color w:val="000000"/>
          <w:sz w:val="28"/>
        </w:rPr>
        <w:t>
      Тараптар мемлекеттерінің кеден қызметтері ақпараттық өзара іс-қимыл нәтижесінде алынған ақпаратқа қатысты құпиялықты сақтауға кепілдік береді.</w:t>
      </w:r>
      <w:r>
        <w:br/>
      </w:r>
      <w:r>
        <w:rPr>
          <w:rFonts w:ascii="Times New Roman"/>
          <w:b w:val="false"/>
          <w:i w:val="false"/>
          <w:color w:val="000000"/>
          <w:sz w:val="28"/>
        </w:rPr>
        <w:t>
      Тараптар ақпараттық өзара іс-қимылды жүзеге асыруға дайын екендігі туралы бір бірін жазбаша хабардар етеді.</w:t>
      </w:r>
      <w:r>
        <w:br/>
      </w:r>
      <w:r>
        <w:rPr>
          <w:rFonts w:ascii="Times New Roman"/>
          <w:b w:val="false"/>
          <w:i w:val="false"/>
          <w:color w:val="000000"/>
          <w:sz w:val="28"/>
        </w:rPr>
        <w:t>
      Электрондық цифрлық қол қоюды пайдалана отырып, ақпараттық өзара іс-қимыл жасау тәртібін Тараптар олардың арасындағы жекелеген келісіммен айқындайды.</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өзара келісім бойынша осы Келісімнің 11-бабында көзделген тәртіппен жекелеген хаттамалармен ресімделетін және күшіне енетін өзгерістер енгізе алады.</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даулар мен келіспеушіліктерді Тараптар консультациялар және келіссөздер жолымен шешеді, ал келісімге қол жеткізілмеген жағдайда дау Еуразиялық экономикалық қоғамдастықтың сотына қарауға беріледі.</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Күшіне енгеннен кейін осы Келісім Еуразиялық экономикалық қоғамдастыққа кірген басқа мемлекеттердің оған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Қосылған мемлекеттерге қатысты осы Келісім қосылу туралы құжатты депозитарий алған күнінен бастап күшіне енеді.</w:t>
      </w:r>
    </w:p>
    <w:bookmarkStart w:name="z15"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 Еуразиялық экономикалық қоғамдастықтың Интеграциялық комитеті болып табылатын депозитарий Тараптардың оның күшіне енуі үшін қажетті мемлекетішілік рәсімдерді орындағаны туралы соңғы жазбаша хабарламаны алған күнінен бастап күшіне енеді.</w:t>
      </w:r>
      <w:r>
        <w:br/>
      </w:r>
      <w:r>
        <w:rPr>
          <w:rFonts w:ascii="Times New Roman"/>
          <w:b w:val="false"/>
          <w:i w:val="false"/>
          <w:color w:val="000000"/>
          <w:sz w:val="28"/>
        </w:rPr>
        <w:t>
      Осы Келісімді Тараптар белгісіз мерзімге жасайды. Тараптардың әрқайсысы депозитарийге өзінің мұндай ниеті туралы жазбаша хабарлама жібере отырып, осы Келісімнен шығуға құқылы. Мұндай Тарап үшін осы Келісімнің қолданылуы депозитарий жазбаша хабарламаны алған күнінен бастап 12 ай өткеннен кейін тоқтатылады.</w:t>
      </w:r>
      <w:r>
        <w:br/>
      </w:r>
      <w:r>
        <w:rPr>
          <w:rFonts w:ascii="Times New Roman"/>
          <w:b w:val="false"/>
          <w:i w:val="false"/>
          <w:color w:val="000000"/>
          <w:sz w:val="28"/>
        </w:rPr>
        <w:t>
      Осы Келісімге сәйкес алынған ақпаратты қорғау жөніндегі міндеттеме оның қолданысы тоқтатылғандығына немесе қандай да бір Тараптың одан шығуына қарамастан күшінде қалады.</w:t>
      </w:r>
      <w:r>
        <w:br/>
      </w:r>
      <w:r>
        <w:rPr>
          <w:rFonts w:ascii="Times New Roman"/>
          <w:b w:val="false"/>
          <w:i w:val="false"/>
          <w:color w:val="000000"/>
          <w:sz w:val="28"/>
        </w:rPr>
        <w:t>
      Мәскеу қаласында 2009 жылғы 9 маусымда бір түпнұсқа данада орыс тілінде жасалды.</w:t>
      </w:r>
      <w:r>
        <w:br/>
      </w:r>
      <w:r>
        <w:rPr>
          <w:rFonts w:ascii="Times New Roman"/>
          <w:b w:val="false"/>
          <w:i w:val="false"/>
          <w:color w:val="000000"/>
          <w:sz w:val="28"/>
        </w:rPr>
        <w:t>
      Түпнұсқа дана Тараптарға оның куәландырылған көшірмесін жіберетін депозитарийде сақталады.</w:t>
      </w:r>
    </w:p>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color w:val="000000"/>
          <w:sz w:val="28"/>
        </w:rPr>
        <w:t>      Ресей                Тәжікстан</w:t>
      </w:r>
      <w:r>
        <w:br/>
      </w:r>
      <w:r>
        <w:rPr>
          <w:rFonts w:ascii="Times New Roman"/>
          <w:b w:val="false"/>
          <w:i w:val="false"/>
          <w:color w:val="000000"/>
          <w:sz w:val="28"/>
        </w:rPr>
        <w:t>
</w:t>
      </w:r>
      <w:r>
        <w:rPr>
          <w:rFonts w:ascii="Times New Roman"/>
          <w:b w:val="false"/>
          <w:i/>
          <w:color w:val="000000"/>
          <w:sz w:val="28"/>
        </w:rPr>
        <w:t>  Федерациясының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7" w:id="13"/>
    <w:p>
      <w:pPr>
        <w:spacing w:after="0"/>
        <w:ind w:left="0"/>
        <w:jc w:val="both"/>
      </w:pPr>
      <w:r>
        <w:rPr>
          <w:rFonts w:ascii="Times New Roman"/>
          <w:b w:val="false"/>
          <w:i w:val="false"/>
          <w:color w:val="000000"/>
          <w:sz w:val="28"/>
        </w:rPr>
        <w:t>
      Осымен 2009 жылғы 9 маусымда Мәскеу қаласында қол қойылған Еуразиялық экономикалық қоғамдастыққа мүше мемлекеттер кеден қызметтерінің ақпараттық өзара іс-қимылының бірыңғай принциптері туралы келісімнің куәландырылған көшірмесінің осы аудармасы орыс тіліндегі мәтінге сәйкес келетінін куәландырамын.</w:t>
      </w:r>
    </w:p>
    <w:bookmarkEnd w:id="13"/>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bookmarkStart w:name="z16" w:id="14"/>
    <w:p>
      <w:pPr>
        <w:spacing w:after="0"/>
        <w:ind w:left="0"/>
        <w:jc w:val="both"/>
      </w:pPr>
      <w:r>
        <w:rPr>
          <w:rFonts w:ascii="Times New Roman"/>
          <w:b w:val="false"/>
          <w:i w:val="false"/>
          <w:color w:val="000000"/>
          <w:sz w:val="28"/>
        </w:rPr>
        <w:t>
      2009 жылғы 9 маусымда Мәскеу қаласында кол қойылған Еуразиялық экономикалық қоғамдастыққа мүше мемлекеттердің кеден қызметтерінде ақпараттық технологияларды қолданудың бірыңғай тәсілдері туралы келісімінің куәландырылған көшірмесінің куәландырылған көшірмесі екендігін растаймын.</w:t>
      </w:r>
    </w:p>
    <w:bookmarkEnd w:id="14"/>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