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4b54" w14:textId="4264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2010 жылғы 30 қыркүйектегі № 999 Қаулысы</w:t>
      </w:r>
    </w:p>
    <w:p>
      <w:pPr>
        <w:spacing w:after="0"/>
        <w:ind w:left="0"/>
        <w:jc w:val="both"/>
      </w:pPr>
      <w:bookmarkStart w:name="z1" w:id="0"/>
      <w:r>
        <w:rPr>
          <w:rFonts w:ascii="Times New Roman"/>
          <w:b w:val="false"/>
          <w:i w:val="false"/>
          <w:color w:val="000000"/>
          <w:sz w:val="28"/>
        </w:rPr>
        <w:t xml:space="preserve">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заңнамада белгіленген тәртіппен жалпы сомасы 1800000000 (бір миллиард сегіз жүз миллион) теңгеге «Қазақстанның тұрғын үй құрылыс жинақ банкі» акционерлік қоғамының саны 180000 (бір жүз сексен мың) дана жай акцияларын бір жай акциясы үшін бағасы 10000 (он мың) теңгеден сатып 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