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7395" w14:textId="1b57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15 желтоқсандағы № 2125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 шілдедегі № 687 Қаулысы. Күші жойылды - Қазақстан Республикасы Үкіметінің 2020 жылғы 23 қыркүйектегі № 603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23.09.2020 </w:t>
      </w:r>
      <w:r>
        <w:rPr>
          <w:rFonts w:ascii="Times New Roman"/>
          <w:b w:val="false"/>
          <w:i w:val="false"/>
          <w:color w:val="ff0000"/>
          <w:sz w:val="28"/>
        </w:rPr>
        <w:t>№ 603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"Су объектілерін оқшау немесе бірлесіп пайдалануға конкурстық негізде беру ережесін бекіту туралы" Қазақстан Республикасы Үкіметінің 2009 жылғы 15 желтоқсандағы № 2125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59, 523-құжат)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Су объектілерін оқшау немесе бірлесіп пайдалануға конкурстық негізде беру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Жеке және заңды тұлғаларға су объектілерін оқшау немесе бірлесіп пайдалануға беру осы Ережеде белгіленген тәртіппен конкурстық негізде жүзеге асырылады. Жеке және заңды тұлғаларға өздеріне бекітіліп берілген балық шаруашылығы су тоғандарында және (немесе) учаскелерінде балық шаруашылығын жүргізу құқығын беру Қазақстан Республикасының жануарлар дүниесін қорғау, өсімін молайту және пайдалану саласындағы заңнамасына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"оқшау және бірлесіп" деген сөздер "оқшау немесе бірлесіп" деген сөздермен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бөлігінің орыс тіліндегі мәтініне өзгеріс енгізілген, мемлекеттік тілдегі мәтіні өзгертілмейді.</w:t>
      </w:r>
    </w:p>
    <w:bookmarkStart w:name="z6" w:id="3"/>
    <w:p>
      <w:pPr>
        <w:spacing w:after="0"/>
        <w:ind w:left="0"/>
        <w:jc w:val="both"/>
      </w:pPr>
      <w:r>
        <w:rPr>
          <w:rFonts w:ascii="Times New Roman"/>
          <w:b w:val="false"/>
          <w:i w:val="false"/>
          <w:color w:val="000000"/>
          <w:sz w:val="28"/>
        </w:rPr>
        <w:t>
      2. Осы қаулы алғашқы ресми жарияланғанынан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