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39e4" w14:textId="c923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 наурыздағы № 238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8 маусымдағы № 537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«Реттелетін нарықтардағы бағаны белгілеу ережесін бекіту туралы» Қазақстан Республикасы Үкіметінің 2009 жылғы 3 наурыздағы № 238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13, 93-құжат)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Реттелетін нарықтардағы бағаны белгілеу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босатылу бағасы - реттелетін нарық субъектісі тауарды (жұмысты, көрсетілетін қызметті) өндіру және (немесе) өткізу үшін қолданатын оның бағасы;»;</w:t>
      </w:r>
      <w:r>
        <w:br/>
      </w:r>
      <w:r>
        <w:rPr>
          <w:rFonts w:ascii="Times New Roman"/>
          <w:b w:val="false"/>
          <w:i w:val="false"/>
          <w:color w:val="000000"/>
          <w:sz w:val="28"/>
        </w:rPr>
        <w:t>
</w:t>
      </w:r>
      <w:r>
        <w:rPr>
          <w:rFonts w:ascii="Times New Roman"/>
          <w:b w:val="false"/>
          <w:i w:val="false"/>
          <w:color w:val="000000"/>
          <w:sz w:val="28"/>
        </w:rPr>
        <w:t>
      6) тармақшаның екінші абзацы «субъектілерінің» деген сөзден кейін «Мемлекеттік» деген сөзбен толықтырылсын;</w:t>
      </w:r>
      <w:r>
        <w:br/>
      </w:r>
      <w:r>
        <w:rPr>
          <w:rFonts w:ascii="Times New Roman"/>
          <w:b w:val="false"/>
          <w:i w:val="false"/>
          <w:color w:val="000000"/>
          <w:sz w:val="28"/>
        </w:rPr>
        <w:t>
</w:t>
      </w:r>
      <w:r>
        <w:rPr>
          <w:rFonts w:ascii="Times New Roman"/>
          <w:b w:val="false"/>
          <w:i w:val="false"/>
          <w:color w:val="000000"/>
          <w:sz w:val="28"/>
        </w:rPr>
        <w:t>
      7) тармақшада «орган.» деген сөз «орган;»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шекті баға - тауарды (жұмысты, көрсетілетін қызметті) өндіру және (немесе) өткізу үшін қажетті шығындар мен пайданың негізінде реттелетін нарық субъектісі осы Ережеге сәйкес белгілеген және бағаға сараптама жүргізу нәтижелері бойынша уәкілетті орган негізді деп таныған тауардың (жұмыстың, көрсетілетін қызметтің) бағасы.»;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екінші бөлігінің 2) тармақшасы «бағалардың» деген сөзден кейін «шекті бағадан жоғары»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«7-1. Реттелетін нарықтарда баға белгілеу тәртібінің сақталуын бақылау мақсатында, сондай-ақ Заңның 7-3-бабының 1) тармақшасының үшінші және төртінші абзацтарында көзделген жағдайларда уәкілетті орган Субъектілер бағаларының мониторингін жүзеге асырады.</w:t>
      </w:r>
      <w:r>
        <w:br/>
      </w:r>
      <w:r>
        <w:rPr>
          <w:rFonts w:ascii="Times New Roman"/>
          <w:b w:val="false"/>
          <w:i w:val="false"/>
          <w:color w:val="000000"/>
          <w:sz w:val="28"/>
        </w:rPr>
        <w:t>
      Бағаларға мониторинг жүргізу нәтижелері бойынша және (немесе) негізсіз баға белгіленгенін көрсететін шағымдардың, ақпараттың, мәліметтердің негізінде уәкілетті орган осы Ережеге сәйкес бағаға сараптама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 «ақпаратты» деген сөзден кейін «, немесе реттелетін нарықтарда баға белгілеу тәртібінің сақталуын бақылау шеңберінде берілген ақпаратты»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тармақшада «баға белгілеу тәртібіне» деген сөздер «осы Ережеге»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 xml:space="preserve"> «ақпаратты» деген сөзден кейін «, не реттелетін нарықтарда баға белгілеу тәртібінің сақталуын бақылау шеңберінде берілген ақпаратты»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w:t>
      </w:r>
      <w:r>
        <w:br/>
      </w:r>
      <w:r>
        <w:rPr>
          <w:rFonts w:ascii="Times New Roman"/>
          <w:b w:val="false"/>
          <w:i w:val="false"/>
          <w:color w:val="000000"/>
          <w:sz w:val="28"/>
        </w:rPr>
        <w:t>
      «11-1. Субъект шекті бағаны көтерместен, уәкілетті органға бағаның төмендеу немесе көтерілу себептерін көрсететін ақпаратты баға төмендеген немесе көтерілген күнінен бастап бес жұмыс күнінен кешіктірмей бере отырып, өндірілетін (өткізілетін) тауарларға (жұмыстарға, көрсетілетін қызметтерге) бағаларды дербес төмендетуге және көтеруге құқылы.».</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