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233a" w14:textId="8192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әлеуметтік қорғау министрлігі Көші-қон комитетінің «Оралмандарды бейімдеу және кіріктіру орталығы»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2010 жылғы 2 маусымдағы № 503 Қаулысы</w:t>
      </w:r>
    </w:p>
    <w:p>
      <w:pPr>
        <w:spacing w:after="0"/>
        <w:ind w:left="0"/>
        <w:jc w:val="both"/>
      </w:pPr>
      <w:bookmarkStart w:name="z1" w:id="0"/>
      <w:r>
        <w:rPr>
          <w:rFonts w:ascii="Times New Roman"/>
          <w:b w:val="false"/>
          <w:i w:val="false"/>
          <w:color w:val="000000"/>
          <w:sz w:val="28"/>
        </w:rPr>
        <w:t>
      Мемлекет басшысының «Қазақстанның әлемдегі бәсекеге барынша қабілетті 50 елдің қатарына кіру стратегиясы» атты 2006 жылғы 1 наурыздағы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Маңғыстау облысы Ақтау қаласының аумағында «Оралмандарды бейімдеу және кіріктіру» орталығы мемлекеттік мекемесі (бұдан әрі - мемлекеттік мекеме) құрылсын.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бейімдеу қызметтерін көрсету мемлекеттік мекеме қызметінің негізгі мәні болып белгіленсін.</w:t>
      </w:r>
      <w:r>
        <w:br/>
      </w:r>
      <w:r>
        <w:rPr>
          <w:rFonts w:ascii="Times New Roman"/>
          <w:b w:val="false"/>
          <w:i w:val="false"/>
          <w:color w:val="000000"/>
          <w:sz w:val="28"/>
        </w:rPr>
        <w:t>
</w:t>
      </w:r>
      <w:r>
        <w:rPr>
          <w:rFonts w:ascii="Times New Roman"/>
          <w:b w:val="false"/>
          <w:i w:val="false"/>
          <w:color w:val="000000"/>
          <w:sz w:val="28"/>
        </w:rPr>
        <w:t>
      3. Мемлекеттік мекемені қаржыландыру Қазақстан Республикасы Еңбек және халықты әлеуметтік қорғау министрлігіне республикалық бюджетте тиісті қаржы жылына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және халықты әлеуметтік қорғау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мемлекеттік мекеменің жарғысын бекітсін және оны әділет органдарына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қаулыны іске асыру жөніндегі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мынадай толықтыру мен өзгеріс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7-жолдың 3-бағанында «1592» және «21» деген сандар тиісінше «1607» және «36» деген сандармен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