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0b2f" w14:textId="0340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қарашадағы № 1188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мамырдағы № 477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туралы» Қазақстан Республикасы Үкіметінің 2004 жылғы 11 қарашадағы № 1188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45, 564-құжат)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Тасымалдаушының әлеуметтік мәні бар қатынастар бойынша жолаушылар тасымалдауды жүзеге асыруына байланысты залалдарын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«тасымалдаудың маусымдылығына» деген сөздерден кейін «және поездардың қозғалыс кестесінің өзгеруіне»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«поездардың құрамдылығына» деген сөздерден кейін «және қатынау кезеңділігіне»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