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9de6" w14:textId="7d19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кеден органдары мен өзге де мемлекеттік органдары арасында ақпарат алмасуға қойылатын талаптар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одағына мүше мемлекеттердің кеден органдары мен өзге де мемлекеттік органдары арасында ақпарат алмасуға қойылатын талаптар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мемлекеттердің кеден органдары мен өзге де мемлекеттік органдары арасында ақпарат алмасуға қойылатын талаптар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19 мамырдағы </w:t>
      </w:r>
      <w:r>
        <w:br/>
      </w:r>
      <w:r>
        <w:rPr>
          <w:rFonts w:ascii="Times New Roman"/>
          <w:b w:val="false"/>
          <w:i w:val="false"/>
          <w:color w:val="000000"/>
          <w:sz w:val="28"/>
        </w:rPr>
        <w:t xml:space="preserve">
№ 437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Кеден одағына мүше мемлекеттердің кеден органдары мен өзге де</w:t>
      </w:r>
      <w:r>
        <w:br/>
      </w:r>
      <w:r>
        <w:rPr>
          <w:rFonts w:ascii="Times New Roman"/>
          <w:b/>
          <w:i w:val="false"/>
          <w:color w:val="000000"/>
        </w:rPr>
        <w:t>
мемлекеттік органдары арасында ақпарат алмасуға қойылатын</w:t>
      </w:r>
      <w:r>
        <w:br/>
      </w:r>
      <w:r>
        <w:rPr>
          <w:rFonts w:ascii="Times New Roman"/>
          <w:b/>
          <w:i w:val="false"/>
          <w:color w:val="000000"/>
        </w:rPr>
        <w:t>
талаптар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қоғамдастықтың шеңберінде кеден одағына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2009 жылғы 27 қарашадағы Кеден одағының Кеден кодексі туралы шартты негізге ала отырып,</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мемлекеттердің кеден органдары арасында, сондай-ақ кеден одағына мүше бір мемлекеттің кеден органдары және кеден одағына мүше басқа мемлекеттің өзге де мемлекеттік органдары арасында ақпарат алмасуды ұйымдастыру үшін нормативтік құқықтық базаны құру мақсатында,</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мемлекеттердің экономикалық мүдделерін қорғауды, сыртқы және өзара саудасының дамуын және кеден одағына мүше мемлекеттердің мемлекеттік органдарының мемлекеттік функцияларын орындауының тиімділігін арттыруды қамтамасыз ету мақсатында,</w:t>
      </w:r>
      <w:r>
        <w:br/>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Кеден одағына мүше мемлекеттердің кеден органдары кеден одағының кеден заңнамасына және (немесе) кеден одағына мүше мемлекеттердің заңнамасына сәйкес кеден органдары алған ақпаратпен алмасады.</w:t>
      </w:r>
      <w:r>
        <w:br/>
      </w:r>
      <w:r>
        <w:rPr>
          <w:rFonts w:ascii="Times New Roman"/>
          <w:b w:val="false"/>
          <w:i w:val="false"/>
          <w:color w:val="000000"/>
          <w:sz w:val="28"/>
        </w:rPr>
        <w:t>
      Кеден одағына мүше бір мемлекеттің кеден органдары кеден одағының кеден заңнамасына және (немесе) кеден одағына мүше мемлекеттердің заңнамасына сәйкес кеден органдары алған ақпаратты кеден одағына мүше басқа мемлекеттің өзге мемлекеттік органына кеден одағының кеден заңнамасына және осы Келісімге сәйкес кеден одағына мүше басқа мемлекеттің кеден органы арқылы ұсынады.</w:t>
      </w:r>
    </w:p>
    <w:bookmarkStart w:name="z12"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Келісімнің 1-бабында көрсетілген ақпарат кеден одағына мүше мемлекеттердің кеден органдары мен өзге де мемлекеттік органдарының ресми деректерінен қалыптастырылады және ақысыз негізде ұсынылады.</w:t>
      </w:r>
    </w:p>
    <w:bookmarkStart w:name="z13"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Кеден одағына мүше мемлекеттердің кеден органдары арасында ақпарат алмасудың құрамы мен тәртібі кеден одағына мүше мемлекеттердің жасалған халықаралық келісімдермен және өзге де халықаралық нормативтік құқықтық актілерімен айқындалады.</w:t>
      </w:r>
    </w:p>
    <w:bookmarkStart w:name="z14"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Кеден одағына мүше мемлекеттердің кеден органдары арасында кеден одағы шеңберінде құрылатын ақпараттық технологиялар мен жүйелерді пайдалана отырып ақпарат алмасу орталық кеден органдарының деңгейінде жүзеге асырылады.</w:t>
      </w:r>
      <w:r>
        <w:br/>
      </w:r>
      <w:r>
        <w:rPr>
          <w:rFonts w:ascii="Times New Roman"/>
          <w:b w:val="false"/>
          <w:i w:val="false"/>
          <w:color w:val="000000"/>
          <w:sz w:val="28"/>
        </w:rPr>
        <w:t>
      Осы Келісімнің мақсаттары үшін мыналар орталық кеден органдары болып табылады:</w:t>
      </w:r>
      <w:r>
        <w:br/>
      </w:r>
      <w:r>
        <w:rPr>
          <w:rFonts w:ascii="Times New Roman"/>
          <w:b w:val="false"/>
          <w:i w:val="false"/>
          <w:color w:val="000000"/>
          <w:sz w:val="28"/>
        </w:rPr>
        <w:t>
      Беларусь Республикасынан - Беларусь Республикасының Мемлекеттік кеден комитеті,</w:t>
      </w:r>
      <w:r>
        <w:br/>
      </w:r>
      <w:r>
        <w:rPr>
          <w:rFonts w:ascii="Times New Roman"/>
          <w:b w:val="false"/>
          <w:i w:val="false"/>
          <w:color w:val="000000"/>
          <w:sz w:val="28"/>
        </w:rPr>
        <w:t>
      Қазақстан Республикасынан - Қазақстан Республикасы Қаржы министрлігінің Кедендік бақылау комитеті,</w:t>
      </w:r>
      <w:r>
        <w:br/>
      </w:r>
      <w:r>
        <w:rPr>
          <w:rFonts w:ascii="Times New Roman"/>
          <w:b w:val="false"/>
          <w:i w:val="false"/>
          <w:color w:val="000000"/>
          <w:sz w:val="28"/>
        </w:rPr>
        <w:t>
      Ресей Федерациясынан — Ресей Федерациясының Федералдық кеден қызметі.</w:t>
      </w:r>
    </w:p>
    <w:bookmarkStart w:name="z15"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Келісімнің 3-бабында көрсетілген және кеден одағына мүше мемлекеттер кеден органдарының ақпараттық технологиялар мен жүйелерді пайдалана отырып ақпарат алмасуын ұйымдастыруды көздейтін жасалған халықаралық келісімдердің және өзге де халықаралық нормативтік құқықтық актілердің талаптарын іске асыру мақсатында Техникалық шарттар және (немесе) Ақпараттық өзара іс-қимылдың технологиялары әзірленеді.</w:t>
      </w:r>
      <w:r>
        <w:br/>
      </w:r>
      <w:r>
        <w:rPr>
          <w:rFonts w:ascii="Times New Roman"/>
          <w:b w:val="false"/>
          <w:i w:val="false"/>
          <w:color w:val="000000"/>
          <w:sz w:val="28"/>
        </w:rPr>
        <w:t>
      Техникалық шарттар ақпараттың құрылымы мен пішінін, сондай-ақ есептеу техникасы құралдарына, бағдарламалық құралдарға, телекоммуникация, байланыс құралдарына және ақпаратты қорғау құралдарына қойылатын талаптарды және ақпарат алмасуды ұйымдастыру үшін қажетті өзге техникалық талаптарды айқындауға тиіс.</w:t>
      </w:r>
    </w:p>
    <w:bookmarkStart w:name="z16"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Кеден одағына мүше мемлекеттердің кеден органдары мен өзге де мемлекеттік органдары осы Келісімнің 1-бабында көрсетілген ақпаратты үшінші тарапқа бермеуге міндеттенеді.</w:t>
      </w:r>
      <w:r>
        <w:br/>
      </w:r>
      <w:r>
        <w:rPr>
          <w:rFonts w:ascii="Times New Roman"/>
          <w:b w:val="false"/>
          <w:i w:val="false"/>
          <w:color w:val="000000"/>
          <w:sz w:val="28"/>
        </w:rPr>
        <w:t>
      Осы Келісімде үшінші тарап деп осы Келісімге сәйкес ақпарат алмасуға қатыспайтын тұлға түсініледі.</w:t>
      </w:r>
    </w:p>
    <w:bookmarkStart w:name="z17"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Кеден одағына мүше мемлекеттердің кеден органдары мен өзге де мемлекеттік органдары:</w:t>
      </w:r>
      <w:r>
        <w:br/>
      </w:r>
      <w:r>
        <w:rPr>
          <w:rFonts w:ascii="Times New Roman"/>
          <w:b w:val="false"/>
          <w:i w:val="false"/>
          <w:color w:val="000000"/>
          <w:sz w:val="28"/>
        </w:rPr>
        <w:t>
      берілетін ақпараттың дұрыстығын қамтамасыз етуге және қажет болған жағдайда оған жедел өзгерістер енгізуге;</w:t>
      </w:r>
      <w:r>
        <w:br/>
      </w:r>
      <w:r>
        <w:rPr>
          <w:rFonts w:ascii="Times New Roman"/>
          <w:b w:val="false"/>
          <w:i w:val="false"/>
          <w:color w:val="000000"/>
          <w:sz w:val="28"/>
        </w:rPr>
        <w:t>
      күтпеген жағдайлар туындаған жағдайда ақпарат берудің мүмкін еместігі туралы уақтылы ескертуге міндетті.</w:t>
      </w:r>
    </w:p>
    <w:bookmarkStart w:name="z18"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Ақпарат беруді тоқтатуға ниет еткен кеден одағына мүше мемлекеттердің кеден органдары мен өзге де мемлекеттік органдары өзінің ниеті туралы жазбаша түрде және кемінде алты ай бұрын білдіруге тиіс.</w:t>
      </w:r>
    </w:p>
    <w:bookmarkStart w:name="z19"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Тараптардың уағдаласуы бойынша осы Келісімге жекелеген хаттамалармен ресімделетін өзгерістер енгізілуі мүмкін.</w:t>
      </w:r>
    </w:p>
    <w:bookmarkStart w:name="z20"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Тараптар дауды Тараптардың бірі басқа Тараптарға консультациялар мен келіссөздер жүргізу туралы ресми жазбаша өтініш келіп түскен күнінен бастап алты ай ішінде реттемесе, онда Тараптар арасында дауды шешу тәсіліне қатысты өзге де уағдаласу болмаған жағдайда, Тараптардың кез келгені бұл дауды қарауға Еуразиялық экономикалық қоғамдастықтың Сотына қарауға бере алады.</w:t>
      </w:r>
    </w:p>
    <w:bookmarkStart w:name="z21"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2010 жылғы «___» _____ ___________ қаласында орыс тіліндегі бір</w:t>
      </w:r>
      <w:r>
        <w:br/>
      </w:r>
      <w:r>
        <w:rPr>
          <w:rFonts w:ascii="Times New Roman"/>
          <w:b w:val="false"/>
          <w:i w:val="false"/>
          <w:color w:val="000000"/>
          <w:sz w:val="28"/>
        </w:rPr>
        <w:t>
түпнұсқа данада жасалды.</w:t>
      </w:r>
      <w:r>
        <w:br/>
      </w:r>
      <w:r>
        <w:rPr>
          <w:rFonts w:ascii="Times New Roman"/>
          <w:b w:val="false"/>
          <w:i w:val="false"/>
          <w:color w:val="000000"/>
          <w:sz w:val="28"/>
        </w:rPr>
        <w:t>
      Осы Келісімнің түпнұсқа данасы осы Келісімнің депозитарийі болып табыла отырып,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