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8de3" w14:textId="3648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мамырдағы № 393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Әділет министрлігінің мәселелері» туралы Қазақстан Республикасы Үкіметінің 2004 жылғы 28 қазандағы № 1120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қырық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«халыққа қызмет көрсету орталықтары қызметінің мәселелері бойынша әдіснамалық қамтамасыз етуді жүзеге асыру және құқықтық көмек көрсету.»;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Әділет министрлігінің мемлекеттік мекемелерін - халыққа қызмет көрсету орталықтарын құру туралы» Қазақстан Республикасы Үкіметінің 2007 жылғы 5 қаңтардағы № 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«әділет органдары:» кіші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«куәлікті» деген сөз «куәліктер немесе анықтамалар»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21.01.2014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 енгізілді - ҚР Үкіметінің 21.01.2014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1-қосымшаның күші жойылды - ҚР Үкіметінің 21.01.2014 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2-қосымшаның күші жойылды - ҚР Үкіметінің 21.01.2014 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3-қосымшаның күші жойылды - ҚР Үкіметінің 21.01.2014 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4-қосымшаның күші жойылды - ҚР Үкіметінің 21.01.2014 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5-қосымшаның күші жойылды - ҚР Үкіметінің 21.01.2014 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