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aafe" w14:textId="355a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сәуірдегі № 374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жануарларын бірдейлендіру ережесін бекіту туралы» Қазақстан Республикасы Үкіметінің 2009 жылғы 31 желтоқсандағы № 2331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 шаруашылығы жануарларын бірдейлендіру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«ауыл шаруашылығы құрылымдарында және шаруа (фермер) қожалықтарында ұсталатындарды қоспағанда,»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чиптау (электрондық бірдейлендіру түрі) (ауыл шаруашылығы жануарларының барлық түрлері).»;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«чипты терінің астына енгізу жолымен»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«литерлік» деген сөз «сандық»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«немесе таңба салуды»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«, таңба салу»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литерлік кодтары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 жануарларының сандық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ірі қара мал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қой мен ешкі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шошқа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жылқы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— түйе»;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жануарларын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бірдейлендіру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жануарларына арналған жапсырмалардың</w:t>
      </w:r>
      <w:r>
        <w:br/>
      </w:r>
      <w:r>
        <w:rPr>
          <w:rFonts w:ascii="Times New Roman"/>
          <w:b/>
          <w:i w:val="false"/>
          <w:color w:val="000000"/>
        </w:rPr>
        <w:t>
нысандары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(Суретті қағаз мәтінінен қараңыз)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Ірі жануарларға арналған жапсырмалардың бет жағында штрих код болуы тиіс. Штрих кодпен жануардың жеке нөмірі кодталған.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Таңбаның мөлшері: кәрі мал үшін - биіктігі 8 см, ені 5 см; жас төлдер үшін биіктігі - 5 см, ені 3 см. Ыстықпен таңбалау үшін ені 18-30 мм, қалыңдығы 3 мм жалпақ тегіс темірден таңба дайындалады. Суықпен таңбалаған кезде стандартты өлшемдегі сан пайдаланылады.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