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048b" w14:textId="7f70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Тұжырымдама, доктрина әзірлеу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сәуірдегі № 305 Қаулысы. Күші жойылды - Қазақстан Республикасы Үкіметінің 2018 жылғы 5 қазандағы № 621 қаулысымен.</w:t>
      </w:r>
    </w:p>
    <w:p>
      <w:pPr>
        <w:spacing w:after="0"/>
        <w:ind w:left="0"/>
        <w:jc w:val="both"/>
      </w:pPr>
      <w:r>
        <w:rPr>
          <w:rFonts w:ascii="Times New Roman"/>
          <w:b w:val="false"/>
          <w:i w:val="false"/>
          <w:color w:val="ff0000"/>
          <w:sz w:val="28"/>
        </w:rPr>
        <w:t xml:space="preserve">
      Ескерту. Күші жойылды – ҚР Үкіметінің 05.10.2018 </w:t>
      </w:r>
      <w:r>
        <w:rPr>
          <w:rFonts w:ascii="Times New Roman"/>
          <w:b w:val="false"/>
          <w:i w:val="false"/>
          <w:color w:val="ff0000"/>
          <w:sz w:val="28"/>
        </w:rPr>
        <w:t>№ 621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Тұжырымдама, доктрина әзірлеу ережесі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сәуірдегі</w:t>
            </w:r>
            <w:r>
              <w:br/>
            </w:r>
            <w:r>
              <w:rPr>
                <w:rFonts w:ascii="Times New Roman"/>
                <w:b w:val="false"/>
                <w:i w:val="false"/>
                <w:color w:val="000000"/>
                <w:sz w:val="20"/>
              </w:rPr>
              <w:t>№ 305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Тұжырымдама, доктрина әзірлеу ережесі</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Тұжырымдама, доктрина әзірлеу ережесі (бұдан әрі - Ереже)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тұжырымдама, доктрина әзірлеу тәртібін айқындайды.</w:t>
      </w:r>
    </w:p>
    <w:bookmarkEnd w:id="4"/>
    <w:bookmarkStart w:name="z7" w:id="5"/>
    <w:p>
      <w:pPr>
        <w:spacing w:after="0"/>
        <w:ind w:left="0"/>
        <w:jc w:val="both"/>
      </w:pPr>
      <w:r>
        <w:rPr>
          <w:rFonts w:ascii="Times New Roman"/>
          <w:b w:val="false"/>
          <w:i w:val="false"/>
          <w:color w:val="000000"/>
          <w:sz w:val="28"/>
        </w:rPr>
        <w:t>
      2. Осы Ережеде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тұжырымдама - бұл белгілі бір аяны, саланы (салаларды) дамытудың пайымын, тиісті мемлекеттік саясаттың негіздемесін көрсететін және оны іске асырудың негізгі принциптері мен ұстанымдарын қамтитын құжат.</w:t>
      </w:r>
    </w:p>
    <w:bookmarkEnd w:id="6"/>
    <w:bookmarkStart w:name="z9" w:id="7"/>
    <w:p>
      <w:pPr>
        <w:spacing w:after="0"/>
        <w:ind w:left="0"/>
        <w:jc w:val="both"/>
      </w:pPr>
      <w:r>
        <w:rPr>
          <w:rFonts w:ascii="Times New Roman"/>
          <w:b w:val="false"/>
          <w:i w:val="false"/>
          <w:color w:val="000000"/>
          <w:sz w:val="28"/>
        </w:rPr>
        <w:t>
      2) доктрина - бұл белгілі бір мәселе бойынша көзқарастар жүйесін, саяси принциптердің жиынтығын айқындайтын құжат.</w:t>
      </w:r>
    </w:p>
    <w:bookmarkEnd w:id="7"/>
    <w:bookmarkStart w:name="z10" w:id="8"/>
    <w:p>
      <w:pPr>
        <w:spacing w:after="0"/>
        <w:ind w:left="0"/>
        <w:jc w:val="both"/>
      </w:pPr>
      <w:r>
        <w:rPr>
          <w:rFonts w:ascii="Times New Roman"/>
          <w:b w:val="false"/>
          <w:i w:val="false"/>
          <w:color w:val="000000"/>
          <w:sz w:val="28"/>
        </w:rPr>
        <w:t>
      3. Тұжырымдама мен доктрина Қазақстан Республикасы Президентінің тапсырмасы бойынша әзірленеді.</w:t>
      </w:r>
    </w:p>
    <w:bookmarkEnd w:id="8"/>
    <w:bookmarkStart w:name="z11" w:id="9"/>
    <w:p>
      <w:pPr>
        <w:spacing w:after="0"/>
        <w:ind w:left="0"/>
        <w:jc w:val="both"/>
      </w:pPr>
      <w:r>
        <w:rPr>
          <w:rFonts w:ascii="Times New Roman"/>
          <w:b w:val="false"/>
          <w:i w:val="false"/>
          <w:color w:val="000000"/>
          <w:sz w:val="28"/>
        </w:rPr>
        <w:t>
      4. Тұжырымдаманы, доктринаны әзірлеуге жауапты мемлекеттік органды Қазақстан Республикасының Президенті айқындайды. Тұжырымдаманы, доктринаны әзірлеуді бірнеше мемлекеттік орган жүзеге асыруы мүмкін.</w:t>
      </w:r>
    </w:p>
    <w:bookmarkEnd w:id="9"/>
    <w:bookmarkStart w:name="z12" w:id="10"/>
    <w:p>
      <w:pPr>
        <w:spacing w:after="0"/>
        <w:ind w:left="0"/>
        <w:jc w:val="both"/>
      </w:pPr>
      <w:r>
        <w:rPr>
          <w:rFonts w:ascii="Times New Roman"/>
          <w:b w:val="false"/>
          <w:i w:val="false"/>
          <w:color w:val="000000"/>
          <w:sz w:val="28"/>
        </w:rPr>
        <w:t>
      5. Тұжырымдама, доктрина әзірлену сатысында барлық мүдделі мемлекеттік органдармен Қазақстан Республикасының заңнамасында белгіленген тәртіппен және мерзімде келісілуі тиіс.</w:t>
      </w:r>
    </w:p>
    <w:bookmarkEnd w:id="10"/>
    <w:bookmarkStart w:name="z13" w:id="11"/>
    <w:p>
      <w:pPr>
        <w:spacing w:after="0"/>
        <w:ind w:left="0"/>
        <w:jc w:val="both"/>
      </w:pPr>
      <w:r>
        <w:rPr>
          <w:rFonts w:ascii="Times New Roman"/>
          <w:b w:val="false"/>
          <w:i w:val="false"/>
          <w:color w:val="000000"/>
          <w:sz w:val="28"/>
        </w:rPr>
        <w:t>
      6. Тұжырымдама, доктрина әзірлеу ғылыми-зерттеу ұйымдары, ғалымдар, сарапшылар, түрлі білім саласындағы мамандар тартыла отырып жүзеге асырылады.</w:t>
      </w:r>
    </w:p>
    <w:bookmarkEnd w:id="11"/>
    <w:bookmarkStart w:name="z14" w:id="12"/>
    <w:p>
      <w:pPr>
        <w:spacing w:after="0"/>
        <w:ind w:left="0"/>
        <w:jc w:val="both"/>
      </w:pPr>
      <w:r>
        <w:rPr>
          <w:rFonts w:ascii="Times New Roman"/>
          <w:b w:val="false"/>
          <w:i w:val="false"/>
          <w:color w:val="000000"/>
          <w:sz w:val="28"/>
        </w:rPr>
        <w:t xml:space="preserve">
      7. Әзірлеуге жауапты мемлекеттік орган тұжырымдаманы, доктринаны әзірлеу сатысында құпиялық режимді және қызметтік, коммерциялық және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құпияның қорғалуын қамтамасыз етуді ескере отырып, бұқаралық ақпарат құралдарында және интернет-ресурстарда мемлекеттік және орыс тілдерінде орналастыруы тиіс.</w:t>
      </w:r>
    </w:p>
    <w:bookmarkEnd w:id="12"/>
    <w:bookmarkStart w:name="z15" w:id="13"/>
    <w:p>
      <w:pPr>
        <w:spacing w:after="0"/>
        <w:ind w:left="0"/>
        <w:jc w:val="left"/>
      </w:pPr>
      <w:r>
        <w:rPr>
          <w:rFonts w:ascii="Times New Roman"/>
          <w:b/>
          <w:i w:val="false"/>
          <w:color w:val="000000"/>
        </w:rPr>
        <w:t xml:space="preserve"> 2. Тұжырымдаманы әзірлеу тәртібі</w:t>
      </w:r>
      <w:r>
        <w:br/>
      </w:r>
      <w:r>
        <w:rPr>
          <w:rFonts w:ascii="Times New Roman"/>
          <w:b/>
          <w:i w:val="false"/>
          <w:color w:val="000000"/>
        </w:rPr>
        <w:t>2.1. Тұжырымдаманы әзірлеуге қойылатын талаптар</w:t>
      </w:r>
    </w:p>
    <w:bookmarkEnd w:id="13"/>
    <w:bookmarkStart w:name="z17" w:id="14"/>
    <w:p>
      <w:pPr>
        <w:spacing w:after="0"/>
        <w:ind w:left="0"/>
        <w:jc w:val="both"/>
      </w:pPr>
      <w:r>
        <w:rPr>
          <w:rFonts w:ascii="Times New Roman"/>
          <w:b w:val="false"/>
          <w:i w:val="false"/>
          <w:color w:val="000000"/>
          <w:sz w:val="28"/>
        </w:rPr>
        <w:t>
      8. Тұжырымдама мынадай талаптарға сәйкес келуі тиіс:</w:t>
      </w:r>
    </w:p>
    <w:bookmarkEnd w:id="14"/>
    <w:bookmarkStart w:name="z18" w:id="15"/>
    <w:p>
      <w:pPr>
        <w:spacing w:after="0"/>
        <w:ind w:left="0"/>
        <w:jc w:val="both"/>
      </w:pPr>
      <w:r>
        <w:rPr>
          <w:rFonts w:ascii="Times New Roman"/>
          <w:b w:val="false"/>
          <w:i w:val="false"/>
          <w:color w:val="000000"/>
          <w:sz w:val="28"/>
        </w:rPr>
        <w:t>
      1) өзекті проблемаларға негізделу және экономикалық, әлеуметтік, саяси, құқықтық және өзге де салалардағы жалпыұлттық және салааралық сипаттағы нақты міндеттерді шешуге бағдарлану;</w:t>
      </w:r>
    </w:p>
    <w:bookmarkEnd w:id="15"/>
    <w:bookmarkStart w:name="z19" w:id="16"/>
    <w:p>
      <w:pPr>
        <w:spacing w:after="0"/>
        <w:ind w:left="0"/>
        <w:jc w:val="both"/>
      </w:pPr>
      <w:r>
        <w:rPr>
          <w:rFonts w:ascii="Times New Roman"/>
          <w:b w:val="false"/>
          <w:i w:val="false"/>
          <w:color w:val="000000"/>
          <w:sz w:val="28"/>
        </w:rPr>
        <w:t>
      2) социологиялық, статистикалық, сараптамалық және өзге де ақпаратты талдауға негізделу, жоспарлы кезеңнің соңында белгілі бір саланың (салалардың) даму деңгейінің пайымын көрсету, тиісті мемлекеттік саясатты негіздеу, белгілі бір саланы (салалардың) дамытудың жоспарланған деңгейіне қол жеткізудің негізгі принциптері мен жалпы ұстанымдарын көрсету;</w:t>
      </w:r>
    </w:p>
    <w:bookmarkEnd w:id="16"/>
    <w:bookmarkStart w:name="z20" w:id="17"/>
    <w:p>
      <w:pPr>
        <w:spacing w:after="0"/>
        <w:ind w:left="0"/>
        <w:jc w:val="both"/>
      </w:pPr>
      <w:r>
        <w:rPr>
          <w:rFonts w:ascii="Times New Roman"/>
          <w:b w:val="false"/>
          <w:i w:val="false"/>
          <w:color w:val="000000"/>
          <w:sz w:val="28"/>
        </w:rPr>
        <w:t>
      3) Қазақстан Республикасында қолданылуы мүмкін ұқсас міндеттерді шешу жөніндегі әлемдік практиканың оң тәжірибесіне шолуды қамту;</w:t>
      </w:r>
    </w:p>
    <w:bookmarkEnd w:id="17"/>
    <w:bookmarkStart w:name="z21" w:id="18"/>
    <w:p>
      <w:pPr>
        <w:spacing w:after="0"/>
        <w:ind w:left="0"/>
        <w:jc w:val="both"/>
      </w:pPr>
      <w:r>
        <w:rPr>
          <w:rFonts w:ascii="Times New Roman"/>
          <w:b w:val="false"/>
          <w:i w:val="false"/>
          <w:color w:val="000000"/>
          <w:sz w:val="28"/>
        </w:rPr>
        <w:t>
      4) мақсаттарды, міндеттерді, жалпы ұстанымдарды, іске асыру құралдарын және күтілетін нәтижелерді айқындау.</w:t>
      </w:r>
    </w:p>
    <w:bookmarkEnd w:id="18"/>
    <w:bookmarkStart w:name="z22" w:id="19"/>
    <w:p>
      <w:pPr>
        <w:spacing w:after="0"/>
        <w:ind w:left="0"/>
        <w:jc w:val="both"/>
      </w:pPr>
      <w:r>
        <w:rPr>
          <w:rFonts w:ascii="Times New Roman"/>
          <w:b w:val="false"/>
          <w:i w:val="false"/>
          <w:color w:val="000000"/>
          <w:sz w:val="28"/>
        </w:rPr>
        <w:t>
      9. Ережелері, мақсаттары мен міндеттері қолданыстағы тұжырымдамалардың, стратегиялық және бағдарламалық құжаттардың, мемлекеттік органдардың стратегиялық жоспарларының немесе өзге де нормативтік-құқықтық актілердің ережелерін, мақсаттарын және міндеттерін қайталайтын тұжырымдама әзірлеуге жол берілмейді.</w:t>
      </w:r>
    </w:p>
    <w:bookmarkEnd w:id="19"/>
    <w:bookmarkStart w:name="z54" w:id="20"/>
    <w:p>
      <w:pPr>
        <w:spacing w:after="0"/>
        <w:ind w:left="0"/>
        <w:jc w:val="both"/>
      </w:pPr>
      <w:r>
        <w:rPr>
          <w:rFonts w:ascii="Times New Roman"/>
          <w:b w:val="false"/>
          <w:i w:val="false"/>
          <w:color w:val="000000"/>
          <w:sz w:val="28"/>
        </w:rPr>
        <w:t>
      9-1. Егер Тұжырымдамада немесе доктринада реттегіш құралды және онымен байланысты талаптарды енгізу немесе жеке кәсіпкерлік субъектілеріне қатысты реттеуді қатаңдатуды жүзеге асыру көзделетін жағдайда, кәсіпкерлік жөніндегі уәкілетті орган айқындайтын тәртіппен реттеушілік әсерді талдау рәсімі алдын ала жүргізіледі.</w:t>
      </w:r>
    </w:p>
    <w:bookmarkEnd w:id="20"/>
    <w:bookmarkStart w:name="z53" w:id="21"/>
    <w:p>
      <w:pPr>
        <w:spacing w:after="0"/>
        <w:ind w:left="0"/>
        <w:jc w:val="both"/>
      </w:pPr>
      <w:r>
        <w:rPr>
          <w:rFonts w:ascii="Times New Roman"/>
          <w:b w:val="false"/>
          <w:i w:val="false"/>
          <w:color w:val="000000"/>
          <w:sz w:val="28"/>
        </w:rPr>
        <w:t>
      Реттеушілік әсерді талдау нәтижелері реттеуші мемлекеттік органдардың интернет-ресурстарында орналастырылады.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Үкіметінің 24.04.2015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2.2. Тұжырымдаманың құрылымы</w:t>
      </w:r>
    </w:p>
    <w:bookmarkEnd w:id="22"/>
    <w:bookmarkStart w:name="z24" w:id="23"/>
    <w:p>
      <w:pPr>
        <w:spacing w:after="0"/>
        <w:ind w:left="0"/>
        <w:jc w:val="both"/>
      </w:pPr>
      <w:r>
        <w:rPr>
          <w:rFonts w:ascii="Times New Roman"/>
          <w:b w:val="false"/>
          <w:i w:val="false"/>
          <w:color w:val="000000"/>
          <w:sz w:val="28"/>
        </w:rPr>
        <w:t>
      10. Тұжырымдама ағымдағы ахуалды талдауды, аяны, саланы (салаларды) дамытудың үрдістері мен пайымын қамтиды; аяны, саланы (салаларды) дамытудың негізгі қағидаттары мен жалпы тәсілдерін ашып көрсетеді; олар арқылы тұжырымдаманы іске асыру болжанып отырған нормативтік құқықтық актілердің тізбесін көздейді.</w:t>
      </w:r>
    </w:p>
    <w:bookmarkEnd w:id="23"/>
    <w:bookmarkStart w:name="z25" w:id="24"/>
    <w:p>
      <w:pPr>
        <w:spacing w:after="0"/>
        <w:ind w:left="0"/>
        <w:jc w:val="both"/>
      </w:pPr>
      <w:r>
        <w:rPr>
          <w:rFonts w:ascii="Times New Roman"/>
          <w:b w:val="false"/>
          <w:i w:val="false"/>
          <w:color w:val="000000"/>
          <w:sz w:val="28"/>
        </w:rPr>
        <w:t>
      Тұжырымдамада түйінді проблемалар бөліп көрсетіледі, осы тұжырымдаманың қажеттігінің негіздемесі келтіріледі, тұжырымдаманың мақсаттары, міндеттері, орындалу кезеңі және тұжырымдаманы іске асырудан күтілетін нәтижелер айқындалады.</w:t>
      </w:r>
    </w:p>
    <w:bookmarkEnd w:id="24"/>
    <w:bookmarkStart w:name="z26" w:id="25"/>
    <w:p>
      <w:pPr>
        <w:spacing w:after="0"/>
        <w:ind w:left="0"/>
        <w:jc w:val="both"/>
      </w:pPr>
      <w:r>
        <w:rPr>
          <w:rFonts w:ascii="Times New Roman"/>
          <w:b w:val="false"/>
          <w:i w:val="false"/>
          <w:color w:val="000000"/>
          <w:sz w:val="28"/>
        </w:rPr>
        <w:t>
      Тұжырымдаманың мақсаттары түйінді проблемаларды шешу қажеттігінен қалыптастырылады және соған негізделеді, аяны, саланы (салаларды) дамыту пайымын көрсетеді және оң нәтижеге бағытталуы тиіс.</w:t>
      </w:r>
    </w:p>
    <w:bookmarkEnd w:id="25"/>
    <w:bookmarkStart w:name="z27" w:id="26"/>
    <w:p>
      <w:pPr>
        <w:spacing w:after="0"/>
        <w:ind w:left="0"/>
        <w:jc w:val="both"/>
      </w:pPr>
      <w:r>
        <w:rPr>
          <w:rFonts w:ascii="Times New Roman"/>
          <w:b w:val="false"/>
          <w:i w:val="false"/>
          <w:color w:val="000000"/>
          <w:sz w:val="28"/>
        </w:rPr>
        <w:t>
      Міндеттер белгіленген мақсаттарға қол жеткізудің жолдарын айқындайды.</w:t>
      </w:r>
    </w:p>
    <w:bookmarkEnd w:id="26"/>
    <w:bookmarkStart w:name="z44" w:id="27"/>
    <w:p>
      <w:pPr>
        <w:spacing w:after="0"/>
        <w:ind w:left="0"/>
        <w:jc w:val="both"/>
      </w:pPr>
      <w:r>
        <w:rPr>
          <w:rFonts w:ascii="Times New Roman"/>
          <w:b w:val="false"/>
          <w:i w:val="false"/>
          <w:color w:val="000000"/>
          <w:sz w:val="28"/>
        </w:rPr>
        <w:t>
      Тұжырымдаманы іске асыру кезеңі оның мақсаттары мен міндеттеріне қол жеткізудің болжамды мерзімін сипаттайды.</w:t>
      </w:r>
    </w:p>
    <w:bookmarkEnd w:id="27"/>
    <w:bookmarkStart w:name="z45" w:id="28"/>
    <w:p>
      <w:pPr>
        <w:spacing w:after="0"/>
        <w:ind w:left="0"/>
        <w:jc w:val="both"/>
      </w:pPr>
      <w:r>
        <w:rPr>
          <w:rFonts w:ascii="Times New Roman"/>
          <w:b w:val="false"/>
          <w:i w:val="false"/>
          <w:color w:val="000000"/>
          <w:sz w:val="28"/>
        </w:rPr>
        <w:t>
      Күтілетін нәтижелер тұжырымдаманы іске асыру нәтижесіне қол жеткізілуі тиіс оң өзгерістерді сипаттайды, сондай-ақ сапалы өзгеруіне ықпал етуі тиіс индикаторларды айқындайды.</w:t>
      </w:r>
    </w:p>
    <w:bookmarkEnd w:id="28"/>
    <w:bookmarkStart w:name="z46" w:id="29"/>
    <w:p>
      <w:pPr>
        <w:spacing w:after="0"/>
        <w:ind w:left="0"/>
        <w:jc w:val="both"/>
      </w:pPr>
      <w:r>
        <w:rPr>
          <w:rFonts w:ascii="Times New Roman"/>
          <w:b w:val="false"/>
          <w:i w:val="false"/>
          <w:color w:val="000000"/>
          <w:sz w:val="28"/>
        </w:rPr>
        <w:t>
      Күтілетін нәтижелер бақыланатын және тексерілетін, саны мен сапалық жағынан өлшенетін, абсолютті және/немесе салыстырмалы шамаларда көрсетілуі тиіс.</w:t>
      </w:r>
    </w:p>
    <w:bookmarkEnd w:id="29"/>
    <w:bookmarkStart w:name="z47" w:id="30"/>
    <w:p>
      <w:pPr>
        <w:spacing w:after="0"/>
        <w:ind w:left="0"/>
        <w:jc w:val="both"/>
      </w:pPr>
      <w:r>
        <w:rPr>
          <w:rFonts w:ascii="Times New Roman"/>
          <w:b w:val="false"/>
          <w:i w:val="false"/>
          <w:color w:val="000000"/>
          <w:sz w:val="28"/>
        </w:rPr>
        <w:t>
      Тұжырымдамада қолданылған терминдер мен анықтамаларды нақтылау қажет болған кезде, олардың мағынасын түсіндіретін кіші бөлім көзделуі мүмкін.</w:t>
      </w:r>
    </w:p>
    <w:bookmarkEnd w:id="30"/>
    <w:bookmarkStart w:name="z48" w:id="31"/>
    <w:p>
      <w:pPr>
        <w:spacing w:after="0"/>
        <w:ind w:left="0"/>
        <w:jc w:val="both"/>
      </w:pPr>
      <w:r>
        <w:rPr>
          <w:rFonts w:ascii="Times New Roman"/>
          <w:b w:val="false"/>
          <w:i w:val="false"/>
          <w:color w:val="000000"/>
          <w:sz w:val="28"/>
        </w:rPr>
        <w:t>
      Болған жағдайда, тұжырымдамада Қазақстан Республикасының жағдайына бейімделуі мүмкін ұқсас мәселелерді шешу жөніндегі әлемдік практиканың оң тәжірибесіне шолу келтіріледі.</w:t>
      </w:r>
    </w:p>
    <w:bookmarkEnd w:id="31"/>
    <w:bookmarkStart w:name="z49" w:id="32"/>
    <w:p>
      <w:pPr>
        <w:spacing w:after="0"/>
        <w:ind w:left="0"/>
        <w:jc w:val="both"/>
      </w:pPr>
      <w:r>
        <w:rPr>
          <w:rFonts w:ascii="Times New Roman"/>
          <w:b w:val="false"/>
          <w:i w:val="false"/>
          <w:color w:val="000000"/>
          <w:sz w:val="28"/>
        </w:rPr>
        <w:t>
      Тұжырымдамада аяны, саланы (салаларды) дамытудың жалпы тәсілдері, негізгі қағидаттары мен тетіктері көрсетіледі.</w:t>
      </w:r>
    </w:p>
    <w:bookmarkEnd w:id="32"/>
    <w:bookmarkStart w:name="z50" w:id="33"/>
    <w:p>
      <w:pPr>
        <w:spacing w:after="0"/>
        <w:ind w:left="0"/>
        <w:jc w:val="both"/>
      </w:pPr>
      <w:r>
        <w:rPr>
          <w:rFonts w:ascii="Times New Roman"/>
          <w:b w:val="false"/>
          <w:i w:val="false"/>
          <w:color w:val="000000"/>
          <w:sz w:val="28"/>
        </w:rPr>
        <w:t>
      Тәсілдер белгіленген міндеттерді шешудің неғұрлым тиімді амалдары мен әдістерін айқындайды.</w:t>
      </w:r>
    </w:p>
    <w:bookmarkEnd w:id="33"/>
    <w:bookmarkStart w:name="z51" w:id="34"/>
    <w:p>
      <w:pPr>
        <w:spacing w:after="0"/>
        <w:ind w:left="0"/>
        <w:jc w:val="both"/>
      </w:pPr>
      <w:r>
        <w:rPr>
          <w:rFonts w:ascii="Times New Roman"/>
          <w:b w:val="false"/>
          <w:i w:val="false"/>
          <w:color w:val="000000"/>
          <w:sz w:val="28"/>
        </w:rPr>
        <w:t>
      Олар арқылы тұжырымдаманы іске асыру болжанып отырған мемлекеттік және салалық бағдарламалар, аумақтарды дамыту бағдарламалары, мемлекеттік органдардың стратегиялық жоспарлары, заңдар іске асыру құралдары болады.</w:t>
      </w:r>
    </w:p>
    <w:bookmarkEnd w:id="34"/>
    <w:bookmarkStart w:name="z52" w:id="35"/>
    <w:p>
      <w:pPr>
        <w:spacing w:after="0"/>
        <w:ind w:left="0"/>
        <w:jc w:val="both"/>
      </w:pPr>
      <w:r>
        <w:rPr>
          <w:rFonts w:ascii="Times New Roman"/>
          <w:b w:val="false"/>
          <w:i w:val="false"/>
          <w:color w:val="000000"/>
          <w:sz w:val="28"/>
        </w:rPr>
        <w:t>
      Тұжырымдамада оларды орындаудың болжамды мерзімдері көрсетіле отырып, сол арқылы тұжырымдаманың мақсаттарына қол жеткізу және міндеттерін шешу болжанатын қолданыстағы және сол сияқты әзірленуі жоспарланып отырған стратегиялық және бағдарламалық құжаттардың, мемлекеттік органдардың стратегиялық жоспарлары мен Қазақстан Республикасы заңдарының тізбесі келтіріледі. Бұл ретте әрбір міндеттің шешілуі, тұжырымдаманың әрбір күтілетін нәтижесіне қол жеткізу қандай құжат арқылы қамтамасыз етілетіні көрсетілуі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20.12.2013 </w:t>
      </w:r>
      <w:r>
        <w:rPr>
          <w:rFonts w:ascii="Times New Roman"/>
          <w:b w:val="false"/>
          <w:i w:val="false"/>
          <w:color w:val="000000"/>
          <w:sz w:val="28"/>
        </w:rPr>
        <w:t>№ 1354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Үкіметінің 20.12.2013 </w:t>
      </w:r>
      <w:r>
        <w:rPr>
          <w:rFonts w:ascii="Times New Roman"/>
          <w:b w:val="false"/>
          <w:i w:val="false"/>
          <w:color w:val="000000"/>
          <w:sz w:val="28"/>
        </w:rPr>
        <w:t>№ 1354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Үкіметінің 20.12.2013 </w:t>
      </w:r>
      <w:r>
        <w:rPr>
          <w:rFonts w:ascii="Times New Roman"/>
          <w:b w:val="false"/>
          <w:i w:val="false"/>
          <w:color w:val="000000"/>
          <w:sz w:val="28"/>
        </w:rPr>
        <w:t>№ 1354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ҚР Үкіметінің 20.12.2013 </w:t>
      </w:r>
      <w:r>
        <w:rPr>
          <w:rFonts w:ascii="Times New Roman"/>
          <w:b w:val="false"/>
          <w:i w:val="false"/>
          <w:color w:val="000000"/>
          <w:sz w:val="28"/>
        </w:rPr>
        <w:t>№ 1354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36"/>
    <w:p>
      <w:pPr>
        <w:spacing w:after="0"/>
        <w:ind w:left="0"/>
        <w:jc w:val="left"/>
      </w:pPr>
      <w:r>
        <w:rPr>
          <w:rFonts w:ascii="Times New Roman"/>
          <w:b/>
          <w:i w:val="false"/>
          <w:color w:val="000000"/>
        </w:rPr>
        <w:t xml:space="preserve"> 3. Доктрина әзірлеу тәртібі</w:t>
      </w:r>
      <w:r>
        <w:br/>
      </w:r>
      <w:r>
        <w:rPr>
          <w:rFonts w:ascii="Times New Roman"/>
          <w:b/>
          <w:i w:val="false"/>
          <w:color w:val="000000"/>
        </w:rPr>
        <w:t>3.1. Доктрина әзірлеуге қойылатын талаптар</w:t>
      </w:r>
    </w:p>
    <w:bookmarkEnd w:id="36"/>
    <w:bookmarkStart w:name="z33" w:id="37"/>
    <w:p>
      <w:pPr>
        <w:spacing w:after="0"/>
        <w:ind w:left="0"/>
        <w:jc w:val="both"/>
      </w:pPr>
      <w:r>
        <w:rPr>
          <w:rFonts w:ascii="Times New Roman"/>
          <w:b w:val="false"/>
          <w:i w:val="false"/>
          <w:color w:val="000000"/>
          <w:sz w:val="28"/>
        </w:rPr>
        <w:t>
      14. Доктрина жалпыұлттық ұстанымдарды, жалпы көзқарастарды, қауіпсіздік, сыртқы және ішкі саясат саласындағы, сондай-ақ ел дамуының қоғамдық мәні бар мәселелері жөніндегі мемлекеттік саясаттың стратегиялық бағытын тұжырымдау мақсатында әзірленеді.</w:t>
      </w:r>
    </w:p>
    <w:bookmarkEnd w:id="37"/>
    <w:p>
      <w:pPr>
        <w:spacing w:after="0"/>
        <w:ind w:left="0"/>
        <w:jc w:val="both"/>
      </w:pPr>
      <w:r>
        <w:rPr>
          <w:rFonts w:ascii="Times New Roman"/>
          <w:b w:val="false"/>
          <w:i w:val="false"/>
          <w:color w:val="000000"/>
          <w:sz w:val="28"/>
        </w:rPr>
        <w:t>
      Доктрина мемлекеттік саясатты жүргізудің мақсатын, негізін қалаушы қағидаттары мен нысандарын айқындайды және Қазақстан Республикасының тұжырымдамалары, стратегиялық немесе бағдарламалық құжаттары, мемлекеттік органдарының стратегиялық жоспарлары, заңдары Қазақстан Республикасы Президентінің Жарлықтары арқылы іске асырылады.</w:t>
      </w:r>
    </w:p>
    <w:bookmarkStart w:name="z34" w:id="38"/>
    <w:p>
      <w:pPr>
        <w:spacing w:after="0"/>
        <w:ind w:left="0"/>
        <w:jc w:val="left"/>
      </w:pPr>
      <w:r>
        <w:rPr>
          <w:rFonts w:ascii="Times New Roman"/>
          <w:b/>
          <w:i w:val="false"/>
          <w:color w:val="000000"/>
        </w:rPr>
        <w:t xml:space="preserve"> 3.2. Доктрина құрылымы</w:t>
      </w:r>
    </w:p>
    <w:bookmarkEnd w:id="38"/>
    <w:bookmarkStart w:name="z35" w:id="39"/>
    <w:p>
      <w:pPr>
        <w:spacing w:after="0"/>
        <w:ind w:left="0"/>
        <w:jc w:val="both"/>
      </w:pPr>
      <w:r>
        <w:rPr>
          <w:rFonts w:ascii="Times New Roman"/>
          <w:b w:val="false"/>
          <w:i w:val="false"/>
          <w:color w:val="000000"/>
          <w:sz w:val="28"/>
        </w:rPr>
        <w:t>
      15. Доктрина құрылымы мынадай бөлімдерден тұрады:</w:t>
      </w:r>
    </w:p>
    <w:bookmarkEnd w:id="39"/>
    <w:bookmarkStart w:name="z36" w:id="40"/>
    <w:p>
      <w:pPr>
        <w:spacing w:after="0"/>
        <w:ind w:left="0"/>
        <w:jc w:val="both"/>
      </w:pPr>
      <w:r>
        <w:rPr>
          <w:rFonts w:ascii="Times New Roman"/>
          <w:b w:val="false"/>
          <w:i w:val="false"/>
          <w:color w:val="000000"/>
          <w:sz w:val="28"/>
        </w:rPr>
        <w:t>
      1) кіріспе;</w:t>
      </w:r>
    </w:p>
    <w:bookmarkEnd w:id="40"/>
    <w:bookmarkStart w:name="z37" w:id="41"/>
    <w:p>
      <w:pPr>
        <w:spacing w:after="0"/>
        <w:ind w:left="0"/>
        <w:jc w:val="both"/>
      </w:pPr>
      <w:r>
        <w:rPr>
          <w:rFonts w:ascii="Times New Roman"/>
          <w:b w:val="false"/>
          <w:i w:val="false"/>
          <w:color w:val="000000"/>
          <w:sz w:val="28"/>
        </w:rPr>
        <w:t>
      2) ағымдағы жағдайды талдау;</w:t>
      </w:r>
    </w:p>
    <w:bookmarkEnd w:id="41"/>
    <w:bookmarkStart w:name="z38" w:id="42"/>
    <w:p>
      <w:pPr>
        <w:spacing w:after="0"/>
        <w:ind w:left="0"/>
        <w:jc w:val="both"/>
      </w:pPr>
      <w:r>
        <w:rPr>
          <w:rFonts w:ascii="Times New Roman"/>
          <w:b w:val="false"/>
          <w:i w:val="false"/>
          <w:color w:val="000000"/>
          <w:sz w:val="28"/>
        </w:rPr>
        <w:t>
      3) негізгі ережелер;</w:t>
      </w:r>
    </w:p>
    <w:bookmarkEnd w:id="42"/>
    <w:bookmarkStart w:name="z39" w:id="43"/>
    <w:p>
      <w:pPr>
        <w:spacing w:after="0"/>
        <w:ind w:left="0"/>
        <w:jc w:val="both"/>
      </w:pPr>
      <w:r>
        <w:rPr>
          <w:rFonts w:ascii="Times New Roman"/>
          <w:b w:val="false"/>
          <w:i w:val="false"/>
          <w:color w:val="000000"/>
          <w:sz w:val="28"/>
        </w:rPr>
        <w:t>
      4) қорытынды.</w:t>
      </w:r>
    </w:p>
    <w:bookmarkEnd w:id="43"/>
    <w:bookmarkStart w:name="z40" w:id="44"/>
    <w:p>
      <w:pPr>
        <w:spacing w:after="0"/>
        <w:ind w:left="0"/>
        <w:jc w:val="both"/>
      </w:pPr>
      <w:r>
        <w:rPr>
          <w:rFonts w:ascii="Times New Roman"/>
          <w:b w:val="false"/>
          <w:i w:val="false"/>
          <w:color w:val="000000"/>
          <w:sz w:val="28"/>
        </w:rPr>
        <w:t>
      16. "Кіріспе" бөлімінде доктринаны әзірлеу негіздемесі мен қажеттілігі көрсетіледі, доктринаның мәні ашылады.</w:t>
      </w:r>
    </w:p>
    <w:bookmarkEnd w:id="44"/>
    <w:p>
      <w:pPr>
        <w:spacing w:after="0"/>
        <w:ind w:left="0"/>
        <w:jc w:val="both"/>
      </w:pPr>
      <w:r>
        <w:rPr>
          <w:rFonts w:ascii="Times New Roman"/>
          <w:b w:val="false"/>
          <w:i w:val="false"/>
          <w:color w:val="000000"/>
          <w:sz w:val="28"/>
        </w:rPr>
        <w:t>
      Доктринада пайдаланылатын терминдер мен анықтамаларды нақтылау қажет болса олардың мағынасын түсіндіретін кіші бөлім көзделуі мүмкін.</w:t>
      </w:r>
    </w:p>
    <w:bookmarkStart w:name="z41" w:id="45"/>
    <w:p>
      <w:pPr>
        <w:spacing w:after="0"/>
        <w:ind w:left="0"/>
        <w:jc w:val="both"/>
      </w:pPr>
      <w:r>
        <w:rPr>
          <w:rFonts w:ascii="Times New Roman"/>
          <w:b w:val="false"/>
          <w:i w:val="false"/>
          <w:color w:val="000000"/>
          <w:sz w:val="28"/>
        </w:rPr>
        <w:t>
      17. "Ағымдағы жағдайды талдау" бөлімінде белгілі салаларда қолданыстағы мемлекеттік саясаттың көзқарастарының, қағидаттары мен бағыттарының белгіленген жүйесін талдау көрсетіледі.</w:t>
      </w:r>
    </w:p>
    <w:bookmarkEnd w:id="45"/>
    <w:bookmarkStart w:name="z42" w:id="46"/>
    <w:p>
      <w:pPr>
        <w:spacing w:after="0"/>
        <w:ind w:left="0"/>
        <w:jc w:val="both"/>
      </w:pPr>
      <w:r>
        <w:rPr>
          <w:rFonts w:ascii="Times New Roman"/>
          <w:b w:val="false"/>
          <w:i w:val="false"/>
          <w:color w:val="000000"/>
          <w:sz w:val="28"/>
        </w:rPr>
        <w:t>
      18. "Негізгі ережелер" бөлімінде мемлекеттік саясаттың мақсаты, қағидаттары, оны жүргізу тәсілдерінің бағыты мен нысандары айқындалады, сондай-ақ оларды таңдау негіздемесі келтіріледі.</w:t>
      </w:r>
    </w:p>
    <w:bookmarkEnd w:id="46"/>
    <w:p>
      <w:pPr>
        <w:spacing w:after="0"/>
        <w:ind w:left="0"/>
        <w:jc w:val="both"/>
      </w:pPr>
      <w:r>
        <w:rPr>
          <w:rFonts w:ascii="Times New Roman"/>
          <w:b w:val="false"/>
          <w:i w:val="false"/>
          <w:color w:val="000000"/>
          <w:sz w:val="28"/>
        </w:rPr>
        <w:t>
      Доктринаның мақсаты нақты мәселедегі істің түпкілікті қалаулы жай-күйін көрсетуі тиіс.</w:t>
      </w:r>
    </w:p>
    <w:p>
      <w:pPr>
        <w:spacing w:after="0"/>
        <w:ind w:left="0"/>
        <w:jc w:val="both"/>
      </w:pPr>
      <w:r>
        <w:rPr>
          <w:rFonts w:ascii="Times New Roman"/>
          <w:b w:val="false"/>
          <w:i w:val="false"/>
          <w:color w:val="000000"/>
          <w:sz w:val="28"/>
        </w:rPr>
        <w:t>
      Доктринаның қағидаттары мемлекеттік саясаттың ұсынылған бағытын іске асыру негіздері мен ережелерін белгілейді.</w:t>
      </w:r>
    </w:p>
    <w:p>
      <w:pPr>
        <w:spacing w:after="0"/>
        <w:ind w:left="0"/>
        <w:jc w:val="both"/>
      </w:pPr>
      <w:r>
        <w:rPr>
          <w:rFonts w:ascii="Times New Roman"/>
          <w:b w:val="false"/>
          <w:i w:val="false"/>
          <w:color w:val="000000"/>
          <w:sz w:val="28"/>
        </w:rPr>
        <w:t>
      Мемлекеттік саясаттың бағыттары мемлекеттік саясаттың бағытын, бағдарын, таңдауын айқындайды.</w:t>
      </w:r>
    </w:p>
    <w:p>
      <w:pPr>
        <w:spacing w:after="0"/>
        <w:ind w:left="0"/>
        <w:jc w:val="both"/>
      </w:pPr>
      <w:r>
        <w:rPr>
          <w:rFonts w:ascii="Times New Roman"/>
          <w:b w:val="false"/>
          <w:i w:val="false"/>
          <w:color w:val="000000"/>
          <w:sz w:val="28"/>
        </w:rPr>
        <w:t>
      Мемлекеттік саясатты жүргізу тәсілдері мен нысандары қойылған мақсатқа қол жеткізудің ұсынылған (ықтимал) жолдарын айқындайды.</w:t>
      </w:r>
    </w:p>
    <w:bookmarkStart w:name="z43" w:id="47"/>
    <w:p>
      <w:pPr>
        <w:spacing w:after="0"/>
        <w:ind w:left="0"/>
        <w:jc w:val="both"/>
      </w:pPr>
      <w:r>
        <w:rPr>
          <w:rFonts w:ascii="Times New Roman"/>
          <w:b w:val="false"/>
          <w:i w:val="false"/>
          <w:color w:val="000000"/>
          <w:sz w:val="28"/>
        </w:rPr>
        <w:t>
      19. "Қорытынды" бөлімінде доктринаны іске асыру нәтижесінде ел мен қоғамды дамытуда күтілетін оң өзгерістерді көрсете отырып, жалпы қорытынды қамтылады.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