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8b27" w14:textId="0db8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"Астананың жаңа университеті" коммерциялық емес акционерлік қоғамының және "Ұлттық медициналық холдинг"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наурыздағы № 152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"Астананың жаңа университеті" коммерциялық емес акционерлік қоғамы (бұдан әрі - Университет) акцияларының мемлекеттік пакетіне иелік ету және пайдалану қүқықтарын Қазақстан Республикасы Премьер-Министрінің Кеңсесіне беруді;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"Ұлттық медициналық холдинг" акционерлік қоғамымен (бұдан әрі - Қоғам) бірлесіп, Университеттің жарғылық капиталын төлеуге берілетін Қоғам акцияларының мемлекеттік пакетін бағалау жүргізуді;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Денсаулық сақтау министрлігімен бірлесіп, Қоғам акцияларының мемлекеттік пакетін Университеттің жарғылық капиталын төлеуге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Мүдделі мемлекеттік органдар осы қаулыны іске асыру үшін қажетті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медициналық холдинг" акционерлік қоғамының директорлар кеңесінің құрамы туралы" Қазақстан Республикасы Үкіметінің 2008 жылғы 21 маусымдағы № 603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мен толықтырулар енгізу туралы" Қазақстан Республикасы Үкіметінің 2009 жылғы 12 наурыздағы № 294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15, 107-құжат);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Үкіметінің 2008 жылғы 21 маусымдағы № 603 қаулысына өзгеріс енгізу туралы" Қазақстан Республикасы Үкіметінің 2009 жылғы 23 шілдедегі № 1120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Білім және ғылым министрлігі Қазақстан Республикасы Денсаулық сақтау министрлігімен бірлесіп, бір ай мерзімде заңнамада белгіленген тәртіппен тиісті заң жобасын әзірлесін және Қазақстан Республикасы Парламенті Мәжілісінің қарауына енгізсін.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21-100-жол алынып тасталсын.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бөлімдегі реттік нөмірі 222-33-5-жол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министрлігіне" деген бөлімдегі реттік нөмірі 227-2-жол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Кеңсесіне" деген бөлім мынадай мазмұндағы реттік нөмірі 304-1-жолмен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"304-1 "Астананың жаңа университеті" АҚ".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Премьер-Министрі Кеңсесінің мәселелері" туралы Қазақстан Республикасы Үкіметінің 2002 жылғы 11 қыркүйектегі № 993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Премьер-Министрі Кеңсесінің қарауындағы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6-жолмен толықтырылсын: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"Астананың жаңа университеті" акционерлік қоғамы.".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