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8ec3" w14:textId="29f8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1476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Оңтүстік Қазақстан облысы Табиғи ресурстар және табиғатты пайдалануды реттеу басқармасы «Бадам орман және жануарлар әлемін қорғау жөніндегі мемлекеттік мекеме» мемлекеттік мекемесінің орман қоры жерінен ауданы 47,1 гектар жер учаскесі өнеркәсіп, көлік, байланыс, қорғаныс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жер учаскесі қорғаныс мұқтажы үшін тұрақты жер пайдалану құқығында Қазақстан Республикасы Қорғаныс министрлігінің «Шымкент аудандық пайдалану бөлімі» мемлекеттік мекемесіне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 Қазақстан Республикасының қолданыстағы заңнамасына сәйкес орман шаруашылығын жүргізуге байланысы жоқ орман шаруашылығы өндірісінің, шығасыларын республикалық бюджет кірісіне өтесін және алынған сүректі мекеменің балансына тапсыра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желтоқсандағы </w:t>
      </w:r>
      <w:r>
        <w:br/>
      </w:r>
      <w:r>
        <w:rPr>
          <w:rFonts w:ascii="Times New Roman"/>
          <w:b w:val="false"/>
          <w:i w:val="false"/>
          <w:color w:val="000000"/>
          <w:sz w:val="28"/>
        </w:rPr>
        <w:t xml:space="preserve">
№ 1476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Өнеркәсіп, көлік, байланыс, қорғаныс және өзге де ауыл</w:t>
      </w:r>
      <w:r>
        <w:br/>
      </w:r>
      <w:r>
        <w:rPr>
          <w:rFonts w:ascii="Times New Roman"/>
          <w:b/>
          <w:i w:val="false"/>
          <w:color w:val="000000"/>
        </w:rPr>
        <w:t>
шаруашылығы мақсатына арналмаған жерлер санатына</w:t>
      </w:r>
      <w:r>
        <w:br/>
      </w:r>
      <w:r>
        <w:rPr>
          <w:rFonts w:ascii="Times New Roman"/>
          <w:b/>
          <w:i w:val="false"/>
          <w:color w:val="000000"/>
        </w:rPr>
        <w:t>
ауыстырылатын орман қоры жерінің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93"/>
        <w:gridCol w:w="1193"/>
        <w:gridCol w:w="1233"/>
        <w:gridCol w:w="1673"/>
        <w:gridCol w:w="1833"/>
        <w:gridCol w:w="1693"/>
        <w:gridCol w:w="1053"/>
        <w:gridCol w:w="12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жерлер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Табиғи ресурстар және табиғатты пайдалануды реттеу басқармасы «Бадам орман және жануарлар әлемін қорғау жөніндегі мемлекеттік мекемесі»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