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e5ad" w14:textId="f1be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1954 жылғы 19 желтоқсандағы Еуропа мәдени конвенциясына қосылуы туралы</w:t>
      </w:r>
    </w:p>
    <w:p>
      <w:pPr>
        <w:spacing w:after="0"/>
        <w:ind w:left="0"/>
        <w:jc w:val="both"/>
      </w:pPr>
      <w:r>
        <w:rPr>
          <w:rFonts w:ascii="Times New Roman"/>
          <w:b w:val="false"/>
          <w:i w:val="false"/>
          <w:color w:val="000000"/>
          <w:sz w:val="28"/>
        </w:rPr>
        <w:t>Қазақстан Республикасы Үкіметінің 2010 жылғы 27 ақпандағы № 144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1954 жылғы 19 желтоқсандағы Еуропа мәдени конвенциясына қосылу мақұлдансын.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көрсетілген Конвенцияның депозитарийіне 1954 жылғы 19 желтоқсандағы Еуропа мәдени конвенциясына Қазақстан Республикасының қосылуын мақұлдау туралы хабарласын.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Еуропа мәдени конвенциясы</w:t>
      </w:r>
    </w:p>
    <w:p>
      <w:pPr>
        <w:spacing w:after="0"/>
        <w:ind w:left="0"/>
        <w:jc w:val="both"/>
      </w:pPr>
      <w:r>
        <w:rPr>
          <w:rFonts w:ascii="Times New Roman"/>
          <w:b w:val="false"/>
          <w:i w:val="false"/>
          <w:color w:val="000000"/>
          <w:sz w:val="28"/>
        </w:rPr>
        <w:t>      </w:t>
      </w:r>
      <w:r>
        <w:rPr>
          <w:rFonts w:ascii="Times New Roman"/>
          <w:b/>
          <w:i w:val="false"/>
          <w:color w:val="000080"/>
          <w:sz w:val="28"/>
        </w:rPr>
        <w:t>Париж, 1954 жылғы 19 желтоқсан</w:t>
      </w:r>
    </w:p>
    <w:p>
      <w:pPr>
        <w:spacing w:after="0"/>
        <w:ind w:left="0"/>
        <w:jc w:val="both"/>
      </w:pPr>
      <w:r>
        <w:rPr>
          <w:rFonts w:ascii="Times New Roman"/>
          <w:b w:val="false"/>
          <w:i w:val="false"/>
          <w:color w:val="000000"/>
          <w:sz w:val="28"/>
        </w:rPr>
        <w:t>      Осы Конвенцияға қол қойған Еуропа Кеңесіне мүше үкіметтер</w:t>
      </w:r>
    </w:p>
    <w:p>
      <w:pPr>
        <w:spacing w:after="0"/>
        <w:ind w:left="0"/>
        <w:jc w:val="both"/>
      </w:pPr>
      <w:r>
        <w:rPr>
          <w:rFonts w:ascii="Times New Roman"/>
          <w:b w:val="false"/>
          <w:i w:val="false"/>
          <w:color w:val="000000"/>
          <w:sz w:val="28"/>
        </w:rPr>
        <w:t>      Еуропалық Кеңестің мақсаты басқаларымен қатар өздерінің ортақ игілігі болып табылатын мұраттар мен принциптерді қорғау және жүзеге асыру мақсатында өз мүшелерінің арасында мызғымас бірлікке қол жеткізу болып табылады деп есептей отырып,</w:t>
      </w:r>
      <w:r>
        <w:br/>
      </w:r>
      <w:r>
        <w:rPr>
          <w:rFonts w:ascii="Times New Roman"/>
          <w:b w:val="false"/>
          <w:i w:val="false"/>
          <w:color w:val="000000"/>
          <w:sz w:val="28"/>
        </w:rPr>
        <w:t>
</w:t>
      </w:r>
      <w:r>
        <w:rPr>
          <w:rFonts w:ascii="Times New Roman"/>
          <w:b w:val="false"/>
          <w:i w:val="false"/>
          <w:color w:val="000000"/>
          <w:sz w:val="28"/>
        </w:rPr>
        <w:t>      Еуропа халықтарының арасындағы өзара түсіністікті тереңдету осы мақсатқа қол жеткізуге ықпал етеді деп есептей отырып,</w:t>
      </w:r>
      <w:r>
        <w:br/>
      </w:r>
      <w:r>
        <w:rPr>
          <w:rFonts w:ascii="Times New Roman"/>
          <w:b w:val="false"/>
          <w:i w:val="false"/>
          <w:color w:val="000000"/>
          <w:sz w:val="28"/>
        </w:rPr>
        <w:t>
</w:t>
      </w:r>
      <w:r>
        <w:rPr>
          <w:rFonts w:ascii="Times New Roman"/>
          <w:b w:val="false"/>
          <w:i w:val="false"/>
          <w:color w:val="000000"/>
          <w:sz w:val="28"/>
        </w:rPr>
        <w:t>      осы мақсаттарға қол жеткізу үшін Кеңес мүшелерінің арасында екі жақты мәдени конвенциялар жасасып қана қоймай, сонымен қатар Еуропа мәдениетін дамытуды қорғауға және ынталандыруға бағытталған ортақ іс-қимыл саясатын ұстанған жөн деп есептей отырып,</w:t>
      </w:r>
      <w:r>
        <w:br/>
      </w:r>
      <w:r>
        <w:rPr>
          <w:rFonts w:ascii="Times New Roman"/>
          <w:b w:val="false"/>
          <w:i w:val="false"/>
          <w:color w:val="000000"/>
          <w:sz w:val="28"/>
        </w:rPr>
        <w:t>
</w:t>
      </w:r>
      <w:r>
        <w:rPr>
          <w:rFonts w:ascii="Times New Roman"/>
          <w:b w:val="false"/>
          <w:i w:val="false"/>
          <w:color w:val="000000"/>
          <w:sz w:val="28"/>
        </w:rPr>
        <w:t>      барлық мүше мемлекеттер мен оған қосылуы мүмкін осындай басқа еуропалық мемлекеттер азаматтарының басқа елдердің тілдерін, тарихы мен мәдениетін және олардың барлығы үшін ортақ мәдениетті зерделеуі үшін жәрдемдесуге бағытталған ортақ Еуропа мәдени конвенциясын жасасуға шешім қабылдай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1-бап</w:t>
      </w:r>
    </w:p>
    <w:p>
      <w:pPr>
        <w:spacing w:after="0"/>
        <w:ind w:left="0"/>
        <w:jc w:val="both"/>
      </w:pPr>
      <w:r>
        <w:rPr>
          <w:rFonts w:ascii="Times New Roman"/>
          <w:b w:val="false"/>
          <w:i w:val="false"/>
          <w:color w:val="000000"/>
          <w:sz w:val="28"/>
        </w:rPr>
        <w:t>      Әрбір Уағдаласушы Тарап Еуропаның ортақ мәдени игілігіне қосқан өзінің ұлттық үлесін дамытуды қорғау және ынталандыру үшін тиісті шаралар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2-бап</w:t>
      </w:r>
    </w:p>
    <w:p>
      <w:pPr>
        <w:spacing w:after="0"/>
        <w:ind w:left="0"/>
        <w:jc w:val="both"/>
      </w:pPr>
      <w:r>
        <w:rPr>
          <w:rFonts w:ascii="Times New Roman"/>
          <w:b w:val="false"/>
          <w:i w:val="false"/>
          <w:color w:val="000000"/>
          <w:sz w:val="28"/>
        </w:rPr>
        <w:t>      Әрбір Уағдаласушы Тарап мүмкіндігіне қарай:</w:t>
      </w:r>
      <w:r>
        <w:br/>
      </w:r>
      <w:r>
        <w:rPr>
          <w:rFonts w:ascii="Times New Roman"/>
          <w:b w:val="false"/>
          <w:i w:val="false"/>
          <w:color w:val="000000"/>
          <w:sz w:val="28"/>
        </w:rPr>
        <w:t>
</w:t>
      </w:r>
      <w:r>
        <w:rPr>
          <w:rFonts w:ascii="Times New Roman"/>
          <w:b w:val="false"/>
          <w:i w:val="false"/>
          <w:color w:val="000000"/>
          <w:sz w:val="28"/>
        </w:rPr>
        <w:t>      а) өз азаматтарының басқа Уағдаласушы Тараптардың тілдерін, тарихын және мәдениетін зерделеуін ынталандырады және осы Тараптарға өз аумағында осындай зерделеуге ықпал ету үшін тиісті мүмкіндіктер береді, сондай-ақ</w:t>
      </w:r>
      <w:r>
        <w:br/>
      </w:r>
      <w:r>
        <w:rPr>
          <w:rFonts w:ascii="Times New Roman"/>
          <w:b w:val="false"/>
          <w:i w:val="false"/>
          <w:color w:val="000000"/>
          <w:sz w:val="28"/>
        </w:rPr>
        <w:t>
</w:t>
      </w:r>
      <w:r>
        <w:rPr>
          <w:rFonts w:ascii="Times New Roman"/>
          <w:b w:val="false"/>
          <w:i w:val="false"/>
          <w:color w:val="000000"/>
          <w:sz w:val="28"/>
        </w:rPr>
        <w:t>      b) басқа Уағдаласушы Тараптардың аумақтарында өз тілін немесе тілдерді, тарихты және мәдениетті зерделеуді ынталандыруға ұмтылады және осы Тараптардың азаматтарына өзінің аумағында осындай зерделеу жүргізуге мүмкіндіктер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3-бап</w:t>
      </w:r>
    </w:p>
    <w:p>
      <w:pPr>
        <w:spacing w:after="0"/>
        <w:ind w:left="0"/>
        <w:jc w:val="both"/>
      </w:pPr>
      <w:r>
        <w:rPr>
          <w:rFonts w:ascii="Times New Roman"/>
          <w:b w:val="false"/>
          <w:i w:val="false"/>
          <w:color w:val="000000"/>
          <w:sz w:val="28"/>
        </w:rPr>
        <w:t>      Уағдаласушы Тараптар Еуропа үшін қызығушылық тудыратын мәдени іс-шараларды көтермелеу жөніндегі өздерінің іс-қимылдарын келісу мақсатында Еуропа Кеңесі шеңберінде өзара консультациялар өткізеді.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4-бап</w:t>
      </w:r>
    </w:p>
    <w:p>
      <w:pPr>
        <w:spacing w:after="0"/>
        <w:ind w:left="0"/>
        <w:jc w:val="both"/>
      </w:pPr>
      <w:r>
        <w:rPr>
          <w:rFonts w:ascii="Times New Roman"/>
          <w:b w:val="false"/>
          <w:i w:val="false"/>
          <w:color w:val="000000"/>
          <w:sz w:val="28"/>
        </w:rPr>
        <w:t>      Әрбір Уағдаласушы Тарап мүмкіндігіне қарай, 2 және 3-баптардың ережелерін жүзеге асыру мақсатында адамдардың, сондай-ақ мәдени құндылығы бар заттардың қозғалысына және олармен алмасуға жәрдем көрсетеді.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5-бап</w:t>
      </w:r>
    </w:p>
    <w:p>
      <w:pPr>
        <w:spacing w:after="0"/>
        <w:ind w:left="0"/>
        <w:jc w:val="both"/>
      </w:pPr>
      <w:r>
        <w:rPr>
          <w:rFonts w:ascii="Times New Roman"/>
          <w:b w:val="false"/>
          <w:i w:val="false"/>
          <w:color w:val="000000"/>
          <w:sz w:val="28"/>
        </w:rPr>
        <w:t>      Әрбір Уағдаласушы Тарап өзінің бақылауына берілген Еуропа үшін мәдени құндылығы бар затты Еуропаның ортақ мәдени игілігінің ажырамас бөлігі ретінде қарастырады, оларды қорғау үшін тиісті шаралар қабылдайды және оларға ақылға сыйымды қол жеткізілуін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6-бап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Конвенцияның ережелерін қолдану бойынша және оларды түсіндіруге қатысты мәселелер бойынша ұсыныстар Еуропа Кеңесінің Мәдениет мәселелері жөніндегі сарапшылар комитетінің кеңестерінде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Еуропа Кеңесіне мүше болып табылмайтын, 9-баптың 4-тармағының ережелеріне сәйкес осы Конвенцияға қосылған кез келген мемлекет алдыңғы тармақта көзделген кеңестерге қатысу үшін өкілін немесе өкілдерін тағайындай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Егер осы баптың 1-тармағында көзделген кеңестерде жасалған қорытындылар қосымша шығыстарға алып келмейтін әкімшілік сипаттағы мәселелерге жатқызылатындар ретінде Мәдениет мәселелері жөніндегі сарапшылар комитетінің құзыретіндегі шешімдер болып табылмаса, олар Еуропа Кеңесінің Министрлер комитетіне ұсынымдар нысанында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Еуропа Кеңесінің Бас хатшысы Конвенцияға қатысты Министрлер комитеті немесе Мәдениет мәселелері жөніндегі сарапшылар комитеті қабылдауы мүмкін кез келген шешімдерді Кеңес мүшелеріне және осы Конвенцияға қосылған кез келген мемлекеттің үкіметіне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Әрбір Уағдаласушы Тарап Министрлер комитетінің немесе Мәдениет мәселелері жөніндегі сарапшылар комитетінің шешімдеріне сәйкес осы Конвенцияның ережелерін жүзеге асыру мақсатында өзі қабылдауы мүмкін кез келген іс-қимыл туралы Еуропа Кеңесінің Бас хатшысына уақтылы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Егер осы Конвенцияны қолдануға қатысты қандай да бір ұсыныстар тек айтылған Тараптардың белгілі бір саны үшін ғана қызығушылық туғызса, оларды жүзеге асыру Еуропа Кеңесі үшін шығыстарға әкеліп соқпайды деген шартпен мұндай ұсыныстар 7-баптың ережелеріне сәйкес неғұрлым мұқият қаралуы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7-бап</w:t>
      </w:r>
    </w:p>
    <w:p>
      <w:pPr>
        <w:spacing w:after="0"/>
        <w:ind w:left="0"/>
        <w:jc w:val="both"/>
      </w:pPr>
      <w:r>
        <w:rPr>
          <w:rFonts w:ascii="Times New Roman"/>
          <w:b w:val="false"/>
          <w:i w:val="false"/>
          <w:color w:val="000000"/>
          <w:sz w:val="28"/>
        </w:rPr>
        <w:t>      Егер екі немесе одан да көп Уағдаласушы Тараптар осы Конвенцияның мақсаттарына қол жеткізуге ықпал ету үшін Еуропа Кеңесінің штаб-пәтерінде 6-баптың 1-тармағында көрсетілгендерден бөлек, басқа кеңестер ұйымдастыруды қалайтын болса, Кеңестің Бас Хатшысы оларға қажет болуы мүмкін әкімшілік көмек көрсетеді.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8-бап</w:t>
      </w:r>
    </w:p>
    <w:p>
      <w:pPr>
        <w:spacing w:after="0"/>
        <w:ind w:left="0"/>
        <w:jc w:val="both"/>
      </w:pPr>
      <w:r>
        <w:rPr>
          <w:rFonts w:ascii="Times New Roman"/>
          <w:b w:val="false"/>
          <w:i w:val="false"/>
          <w:color w:val="000000"/>
          <w:sz w:val="28"/>
        </w:rPr>
        <w:t>      Осы Конвенциядағы ештеңе:</w:t>
      </w:r>
      <w:r>
        <w:br/>
      </w:r>
      <w:r>
        <w:rPr>
          <w:rFonts w:ascii="Times New Roman"/>
          <w:b w:val="false"/>
          <w:i w:val="false"/>
          <w:color w:val="000000"/>
          <w:sz w:val="28"/>
        </w:rPr>
        <w:t>
</w:t>
      </w:r>
      <w:r>
        <w:rPr>
          <w:rFonts w:ascii="Times New Roman"/>
          <w:b w:val="false"/>
          <w:i w:val="false"/>
          <w:color w:val="000000"/>
          <w:sz w:val="28"/>
        </w:rPr>
        <w:t>      а) Уағдаласушы Тараптардың қайсыбірі қол қоюы мүмкін қолданыстағы кез келген екі жақты мәдени конвенцияның ережелерін немесе Уағдаласушы Тараптардың қайсыбірінің кез келген осындай басқа конвенция жасасуының орындылығын төмендететіндей, немесе</w:t>
      </w:r>
      <w:r>
        <w:br/>
      </w:r>
      <w:r>
        <w:rPr>
          <w:rFonts w:ascii="Times New Roman"/>
          <w:b w:val="false"/>
          <w:i w:val="false"/>
          <w:color w:val="000000"/>
          <w:sz w:val="28"/>
        </w:rPr>
        <w:t>
</w:t>
      </w:r>
      <w:r>
        <w:rPr>
          <w:rFonts w:ascii="Times New Roman"/>
          <w:b w:val="false"/>
          <w:i w:val="false"/>
          <w:color w:val="000000"/>
          <w:sz w:val="28"/>
        </w:rPr>
        <w:t>      b) шетелдіктердің келуіне, болуына және кетуіне қатысты кез келген Уағдаласушы Тараптың аумағында қолданылатын заңдар мен ережелерді кез келген адамның сақтауы міндеттемесін қозғайтын ретінде қарастырыла алмайды.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9-бап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Конвенция Еуропа Кеңесі мүшелерінің қол қоюы үшін ашық. Ол ратификациялауға жатады және ратификациялау грамоталары Еуропа Кеңесінің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Конвенцияға қол қойған үш үкімет ратификациялау грамоталарын сақтауға тапсырғаннан кейін осы Конвенция аталған үкіметтер үшін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Конвенцияға қол қойған және кейіннен оны ратификациялаған әрбір үкіметке қатысты Конвенция оның ратификациялау грамотасы сақтауға тапсырылған күні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Еуропа Кеңесінің Министрлер комитеті Кеңестің мүшесі болып табылмайтын Еуропалық кез келген мемлекетті өзі қажет деп санайтын шарттарда осы Конвенцияға қосылуға шақыру жөнінде бірауыздан шешім қабылдай алады. Осылайша шақырылған кез келген мемлекет өзінің қосылу туралы құжатын Еуропа Кеңесінің Бас хатшысына сақтауға тапсыру жолымен Конвенцияға қосыла алады. Осындай қосылу көрсетілген құжат алынған күні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Еуропа Кеңесінің Бас хатшысы Кеңестің барлық мүшелеріне және қосылған кез келген мемлекеттерге барлық ратификациялау грамоталары мен қосылу туралы құжаттарды сақтауға тапсыру туралы хабарлайды.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10-бап</w:t>
      </w:r>
    </w:p>
    <w:p>
      <w:pPr>
        <w:spacing w:after="0"/>
        <w:ind w:left="0"/>
        <w:jc w:val="both"/>
      </w:pPr>
      <w:r>
        <w:rPr>
          <w:rFonts w:ascii="Times New Roman"/>
          <w:b w:val="false"/>
          <w:i w:val="false"/>
          <w:color w:val="000000"/>
          <w:sz w:val="28"/>
        </w:rPr>
        <w:t>      Кез келген Уағдаласушы Тарап Еуропа Кеңесінің Бас Хатшысына өтініш жолдау арқылы осы Конвенцияның ережелері қолданылатын аумақтарды көрсете алады, Кеңестің Бас хатшысы өтінішті барлық басқа Уағдаласушы Тараптарға таратады.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11-бап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Кез келген Уағдаласушы Тарап осы Конвенция бес жыл бойы қолданылғаннан кейін кез келген уақытта басқа Уағдаласушы Тараптарды осы туралы хабардар ететін Еуропа Кеңесінің Бас хатшысының атына жазбаша нысанда хабарлама жіберу арқылы оның күшін жоя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Тиісті Уағдаласушы Тарап үшін мұндай күшін жою Еуропа Кеңесінің Бас хатшысы хабарлама алған күннен бастап алты ай өткен соң күшіне енеді.</w:t>
      </w:r>
      <w:r>
        <w:br/>
      </w:r>
      <w:r>
        <w:rPr>
          <w:rFonts w:ascii="Times New Roman"/>
          <w:b w:val="false"/>
          <w:i w:val="false"/>
          <w:color w:val="000000"/>
          <w:sz w:val="28"/>
        </w:rPr>
        <w:t>
</w:t>
      </w:r>
      <w:r>
        <w:rPr>
          <w:rFonts w:ascii="Times New Roman"/>
          <w:b w:val="false"/>
          <w:i w:val="false"/>
          <w:color w:val="000000"/>
          <w:sz w:val="28"/>
        </w:rPr>
        <w:t>      Осыны куәландыру үшін өздерінің тиісті Үкіметтері тиісті дәрежеде уәкілеттік берген төменде қол қоюшылар осы Конвенцияға қол қойды.</w:t>
      </w:r>
      <w:r>
        <w:br/>
      </w:r>
      <w:r>
        <w:rPr>
          <w:rFonts w:ascii="Times New Roman"/>
          <w:b w:val="false"/>
          <w:i w:val="false"/>
          <w:color w:val="000000"/>
          <w:sz w:val="28"/>
        </w:rPr>
        <w:t>
</w:t>
      </w:r>
      <w:r>
        <w:rPr>
          <w:rFonts w:ascii="Times New Roman"/>
          <w:b w:val="false"/>
          <w:i w:val="false"/>
          <w:color w:val="000000"/>
          <w:sz w:val="28"/>
        </w:rPr>
        <w:t>      Парижде бір мың тоғыз жүз елу төртінші жылғы он тоғызыншы желтоқсанда, ағылшын және француз тілдерінде Еуропа Кеңесінің мұрағатында сақталатын бір данада жасалды, бұл ретте екі мәтіннің де бірдей күші бар. Бас хатшы Конвенцияның куәландырылған көшірмелерін оған қол қойған немесе қосылған үкіметтердің әрқайсысына жөнелтеді.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