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dcec" w14:textId="a21d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 1163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13 желтоқсандағы № 1351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құрылысы объектілерін салуды аяқтаудың кейбір мәселелері туралы» Қазақстан Республикасы Үкіметінің 2009 жылғы 31 шілдедегі № 1163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«Есіл» тұрғын үй кешені» объектісі, құрылыс салушы - «ЛАД-Строй» жауапкершілігі шектеулі серіктестігі, қаржыландыру сомасы бір шаршы метр үшін 100800 (бір жүз мың сегіз жүз) теңге және бір машина орны үшін 777600 (жеті жүз жетпіс жеті мың алты жүз) теңге есебінен 2940030240 (екі миллиард тоғыз жүз қырық миллион отыз мың екі жүз қырық) теңгеден аспайды;».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