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0b39" w14:textId="86e0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29 желтоқсандағы № 1371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25 ақпандағы № 124 Қаулысы. Күші жойылды - Қазақстан Республикасы Үкіметінің 2011 жылғы 28 қыркүйектегі № 1103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2011.09.28 </w:t>
      </w:r>
      <w:r>
        <w:rPr>
          <w:rFonts w:ascii="Times New Roman"/>
          <w:b w:val="false"/>
          <w:i w:val="false"/>
          <w:color w:val="ff0000"/>
          <w:sz w:val="28"/>
        </w:rPr>
        <w:t>№ 1103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«Мүлікті жеке меншіктен мемлекеттік меншікке ерікті және өтеусіз беру ережесін бекіту туралы» Қазақстан Республикасы Үкіметінің 2007 жылғы 29 желтоқсандағы № 1371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50, 632-құжат)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Мүлікті жеке меншіктен мемлекеттік меншікке ерікті және өтеусіз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7-тармақтарды</w:t>
      </w:r>
      <w:r>
        <w:rPr>
          <w:rFonts w:ascii="Times New Roman"/>
          <w:b w:val="false"/>
          <w:i w:val="false"/>
          <w:color w:val="000000"/>
          <w:sz w:val="28"/>
        </w:rPr>
        <w:t xml:space="preserve"> қоспағанда, барлық мәтін бойынша, «Уәкілетті орган», «уәкілетті органға», «уәкілетті органның», «уәкілетті орган» деген сөздерден кейін «немесе әкімдік», «немесе әкімдікке», «немесе әкімдіктің», «немесе әкімдік»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«не оның аумақтық органына» деген сөздерден кейін «не облыстың (республикалық маңызы бар қаланың, астананың) әкімдігіне (бұдан әрі - әкімдік)»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«облыстардың, Астана және Алматы қалаларының орталық және жергілікті атқарушы органдарын» деген сөздер «орталық атқарушы органдарды немесе жергілікті мемлекеттік басқарудың жекелеген функцияларын жүзеге асыруға әкімдік уәкілеттік берген жергілікті бюджеттен қаржыландырылатын атқарушы органдарды»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«Мемлекеттік органның қорытындысында Қазақстан Республикасының заңнамасында көзделген мүлік тиістілігінің белгіленген нормативтері мен лимиттерін ескере отырып, көрсетілген мүлікті бекітіп беру болжанатын мемлекеттік мекеме немесе мемлекеттік кәсіпорын (бұдан әрі - мемлекеттік заңды тұлға), сондай-ақ қабылданатын мүлікті ұстау және пайдалану бойынша қаржы шығындары көрсетілуі тиіс»;</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«Мемлекеттік меншікке берілетін мүліктің меншік иесінің аталған мүлікті беру үшін нақты мемлекеттік заңды тұлғаны айқындауы Уәкілетті органның немесе әкімдіктің орындауы үшін міндетті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Орынды болған жағдайда республикалық меншікке мүлікті қабылдау туралы шешімді:</w:t>
      </w:r>
      <w:r>
        <w:br/>
      </w:r>
      <w:r>
        <w:rPr>
          <w:rFonts w:ascii="Times New Roman"/>
          <w:b w:val="false"/>
          <w:i w:val="false"/>
          <w:color w:val="000000"/>
          <w:sz w:val="28"/>
        </w:rPr>
        <w:t>
      1) заңды және жеке тұлғалар мүлкінің құны айлық есептік көрсеткіштің 30000 еселенген мөлшерінен астам болған кезде - уәкілетті органның ұсынысы бойынша Қазақстан Республикасының Үкіметі;</w:t>
      </w:r>
      <w:r>
        <w:br/>
      </w:r>
      <w:r>
        <w:rPr>
          <w:rFonts w:ascii="Times New Roman"/>
          <w:b w:val="false"/>
          <w:i w:val="false"/>
          <w:color w:val="000000"/>
          <w:sz w:val="28"/>
        </w:rPr>
        <w:t>
      2) заңды және жеке тұлғалар мүлкінің құны айлық есептік көрсеткіштің 30000 еселенген мөлшерінен кем болған кезде - уәкілетті орган қабылдайды;</w:t>
      </w:r>
      <w:r>
        <w:br/>
      </w:r>
      <w:r>
        <w:rPr>
          <w:rFonts w:ascii="Times New Roman"/>
          <w:b w:val="false"/>
          <w:i w:val="false"/>
          <w:color w:val="000000"/>
          <w:sz w:val="28"/>
        </w:rPr>
        <w:t>
      Коммуналдық меншікке мүлікті қабылдау туралы шешімді әкімдік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