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7af5" w14:textId="23a7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28 қазандағы № 1116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12 қарашадағы № 1192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Экономикалық даму және сауда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528-құжат)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66-1) және 66-2) тармақшалармен толықтырылсын:</w:t>
      </w:r>
      <w:r>
        <w:br/>
      </w:r>
      <w:r>
        <w:rPr>
          <w:rFonts w:ascii="Times New Roman"/>
          <w:b w:val="false"/>
          <w:i w:val="false"/>
          <w:color w:val="000000"/>
          <w:sz w:val="28"/>
        </w:rPr>
        <w:t>
      «66-1) мемлекеттік қызметтің регламентін әзірлеу бойынша әдіснамалық көмек;</w:t>
      </w:r>
      <w:r>
        <w:br/>
      </w:r>
      <w:r>
        <w:rPr>
          <w:rFonts w:ascii="Times New Roman"/>
          <w:b w:val="false"/>
          <w:i w:val="false"/>
          <w:color w:val="000000"/>
          <w:sz w:val="28"/>
        </w:rPr>
        <w:t>
      66-2) мемлекеттік қызмет стандарттары мен регламенттерін әзірлеу мониторингі;»;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 тармақша</w:t>
      </w:r>
      <w:r>
        <w:rPr>
          <w:rFonts w:ascii="Times New Roman"/>
          <w:b w:val="false"/>
          <w:i w:val="false"/>
          <w:color w:val="000000"/>
          <w:sz w:val="28"/>
        </w:rPr>
        <w:t xml:space="preserve"> «әзірлеу» деген сөзден кейін «мен жүргізу»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«мемлекеттік органдардың қатысуымен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әзірлеу, мемлекеттік органдардың, облыстар, республикалық маңызы бар қала мен астана әкімдіктерінің жұмылдыру жоспарларын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 тармақшадағы</w:t>
      </w:r>
      <w:r>
        <w:rPr>
          <w:rFonts w:ascii="Times New Roman"/>
          <w:b w:val="false"/>
          <w:i w:val="false"/>
          <w:color w:val="000000"/>
          <w:sz w:val="28"/>
        </w:rPr>
        <w:t xml:space="preserve"> «мен жұмылдыру»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«жұмылдыру дайындығы мен жұмылдыру саласында ғылыми зерттеулер мен әдістемелік қамтамасыз етуді, сондай-ақ жұмылдыру органдары мамандарының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75-1) және 75-2) тармақшалармен толықтырылсын:</w:t>
      </w:r>
      <w:r>
        <w:br/>
      </w:r>
      <w:r>
        <w:rPr>
          <w:rFonts w:ascii="Times New Roman"/>
          <w:b w:val="false"/>
          <w:i w:val="false"/>
          <w:color w:val="000000"/>
          <w:sz w:val="28"/>
        </w:rPr>
        <w:t>
      «75-1) Қазақстан Республикасындағы жұмылдыру дайындығы мен жұмылдыру қағидаларында белгіленген тәртіппен Қазақстан Республикасының жұмылдыру әзірлігін бағалауды жүзеге асыру және бұл туралы Қазақстан Республикасының Үкіметіне жыл сайын баяндап отыру;</w:t>
      </w:r>
      <w:r>
        <w:br/>
      </w:r>
      <w:r>
        <w:rPr>
          <w:rFonts w:ascii="Times New Roman"/>
          <w:b w:val="false"/>
          <w:i w:val="false"/>
          <w:color w:val="000000"/>
          <w:sz w:val="28"/>
        </w:rPr>
        <w:t>
      75-2) мемлекеттік органдар мен ұйымдардың әскери міндеттілерді броньдау жөніндегі жұмысын үйлестіру;»;</w:t>
      </w:r>
      <w:r>
        <w:br/>
      </w:r>
      <w:r>
        <w:rPr>
          <w:rFonts w:ascii="Times New Roman"/>
          <w:b w:val="false"/>
          <w:i w:val="false"/>
          <w:color w:val="000000"/>
          <w:sz w:val="28"/>
        </w:rPr>
        <w:t>
</w:t>
      </w:r>
      <w:r>
        <w:rPr>
          <w:rFonts w:ascii="Times New Roman"/>
          <w:b w:val="false"/>
          <w:i w:val="false"/>
          <w:color w:val="000000"/>
          <w:sz w:val="28"/>
        </w:rPr>
        <w:t>
      «3. Министрліктің қызметін ұйымдастыру»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19-1) тармақшамен толықтырылсын:</w:t>
      </w:r>
      <w:r>
        <w:br/>
      </w:r>
      <w:r>
        <w:rPr>
          <w:rFonts w:ascii="Times New Roman"/>
          <w:b w:val="false"/>
          <w:i w:val="false"/>
          <w:color w:val="000000"/>
          <w:sz w:val="28"/>
        </w:rPr>
        <w:t>
      «19-1) Қазақстан Республикасының заңнамасына сәйкес халықаралық шарттардың мәтіндерін дәйектейді, оларға қол қояды және қабылдайды;».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