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3cee" w14:textId="a993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Жағалау жиегінің нақты орналасқан жерін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8 қарашадағы № 1172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 </w:t>
      </w:r>
      <w:r>
        <w:rPr>
          <w:rFonts w:ascii="Times New Roman"/>
          <w:b w:val="false"/>
          <w:i w:val="false"/>
          <w:color w:val="000000"/>
          <w:sz w:val="28"/>
        </w:rPr>
        <w:t>25)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Жағалау жиегінің нақты орналасқан жерін айқындау қағидасы бекітілсін.</w:t>
      </w:r>
      <w:r>
        <w:br/>
      </w:r>
      <w:r>
        <w:rPr>
          <w:rFonts w:ascii="Times New Roman"/>
          <w:b w:val="false"/>
          <w:i w:val="false"/>
          <w:color w:val="000000"/>
          <w:sz w:val="28"/>
        </w:rPr>
        <w:t>
</w:t>
      </w:r>
      <w:r>
        <w:rPr>
          <w:rFonts w:ascii="Times New Roman"/>
          <w:b w:val="false"/>
          <w:i w:val="false"/>
          <w:color w:val="000000"/>
          <w:sz w:val="28"/>
        </w:rPr>
        <w:t>
      2. «Жағалау жиегінің нақты орналасқан жерін айқындау ережесін бекіту туралы» Қазақстан Республикасы Үкіметінің 2005 жылғы 15 наурыздағы № 233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 № 12, 131-құжат)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8 қарашадағы</w:t>
      </w:r>
      <w:r>
        <w:br/>
      </w:r>
      <w:r>
        <w:rPr>
          <w:rFonts w:ascii="Times New Roman"/>
          <w:b w:val="false"/>
          <w:i w:val="false"/>
          <w:color w:val="000000"/>
          <w:sz w:val="28"/>
        </w:rPr>
        <w:t xml:space="preserve">
№ 1172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Жағалау жиегінің нақты орналасқан жерін айқындау қағидасы</w:t>
      </w:r>
    </w:p>
    <w:bookmarkEnd w:id="3"/>
    <w:bookmarkStart w:name="z7" w:id="4"/>
    <w:p>
      <w:pPr>
        <w:spacing w:after="0"/>
        <w:ind w:left="0"/>
        <w:jc w:val="both"/>
      </w:pPr>
      <w:r>
        <w:rPr>
          <w:rFonts w:ascii="Times New Roman"/>
          <w:b w:val="false"/>
          <w:i w:val="false"/>
          <w:color w:val="000000"/>
          <w:sz w:val="28"/>
        </w:rPr>
        <w:t>
      1. Осы Жағалау жиегінің нақты орналасқан жерін айқындау қағидасы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аумағындағы су объектілерінің жағалау жиегін айқындау тәртібін анықтайды.</w:t>
      </w:r>
      <w:r>
        <w:br/>
      </w:r>
      <w:r>
        <w:rPr>
          <w:rFonts w:ascii="Times New Roman"/>
          <w:b w:val="false"/>
          <w:i w:val="false"/>
          <w:color w:val="000000"/>
          <w:sz w:val="28"/>
        </w:rPr>
        <w:t>
</w:t>
      </w:r>
      <w:r>
        <w:rPr>
          <w:rFonts w:ascii="Times New Roman"/>
          <w:b w:val="false"/>
          <w:i w:val="false"/>
          <w:color w:val="000000"/>
          <w:sz w:val="28"/>
        </w:rPr>
        <w:t>
      2. Жағалау жиегі - судың барынша толу (толық су) нәтижесінде пайда болатын су объектісінің жағалау жиегі.</w:t>
      </w:r>
      <w:r>
        <w:br/>
      </w:r>
      <w:r>
        <w:rPr>
          <w:rFonts w:ascii="Times New Roman"/>
          <w:b w:val="false"/>
          <w:i w:val="false"/>
          <w:color w:val="000000"/>
          <w:sz w:val="28"/>
        </w:rPr>
        <w:t>
</w:t>
      </w:r>
      <w:r>
        <w:rPr>
          <w:rFonts w:ascii="Times New Roman"/>
          <w:b w:val="false"/>
          <w:i w:val="false"/>
          <w:color w:val="000000"/>
          <w:sz w:val="28"/>
        </w:rPr>
        <w:t>
      3. Жағалау жиегінің нақты орналасқан жері құрғақ жер бетінің су объектілерінің (теңіздер, көлдер, өзендер, тоғандар және су қоймалары) бетімен қиылысқан оның белгілі бір деңгейіне (кемеріне) қарай белгіленетін шартты жиегі болып табылады.</w:t>
      </w:r>
      <w:r>
        <w:br/>
      </w:r>
      <w:r>
        <w:rPr>
          <w:rFonts w:ascii="Times New Roman"/>
          <w:b w:val="false"/>
          <w:i w:val="false"/>
          <w:color w:val="000000"/>
          <w:sz w:val="28"/>
        </w:rPr>
        <w:t>
</w:t>
      </w:r>
      <w:r>
        <w:rPr>
          <w:rFonts w:ascii="Times New Roman"/>
          <w:b w:val="false"/>
          <w:i w:val="false"/>
          <w:color w:val="000000"/>
          <w:sz w:val="28"/>
        </w:rPr>
        <w:t>
      4. Теңіздің жағалау жиегінің нақты орналасқан жері судың барынша көтерілген уақытында ең жоғарғы деңгейіне жеткен кезіндегі су кемерінің жиегі, ал көтерілу-түсу құбылыстары болмаған кезде - соқпа толқын жиегі болып табылады.</w:t>
      </w:r>
      <w:r>
        <w:br/>
      </w:r>
      <w:r>
        <w:rPr>
          <w:rFonts w:ascii="Times New Roman"/>
          <w:b w:val="false"/>
          <w:i w:val="false"/>
          <w:color w:val="000000"/>
          <w:sz w:val="28"/>
        </w:rPr>
        <w:t>
</w:t>
      </w:r>
      <w:r>
        <w:rPr>
          <w:rFonts w:ascii="Times New Roman"/>
          <w:b w:val="false"/>
          <w:i w:val="false"/>
          <w:color w:val="000000"/>
          <w:sz w:val="28"/>
        </w:rPr>
        <w:t>
      5. Өзендердің және оларға теңестірілген арналардың, көлдердің, тоғандардың жағалау жиегі су неғұрлым жоғары болатын маусымдағы су кемері болып табылады.</w:t>
      </w:r>
      <w:r>
        <w:br/>
      </w:r>
      <w:r>
        <w:rPr>
          <w:rFonts w:ascii="Times New Roman"/>
          <w:b w:val="false"/>
          <w:i w:val="false"/>
          <w:color w:val="000000"/>
          <w:sz w:val="28"/>
        </w:rPr>
        <w:t>
      Жаз айларында суалып қалатын өзендердің жағалау жиегі негізгі арнаның айқын көрінген жиегі болып табылады.</w:t>
      </w:r>
      <w:r>
        <w:br/>
      </w:r>
      <w:r>
        <w:rPr>
          <w:rFonts w:ascii="Times New Roman"/>
          <w:b w:val="false"/>
          <w:i w:val="false"/>
          <w:color w:val="000000"/>
          <w:sz w:val="28"/>
        </w:rPr>
        <w:t>
</w:t>
      </w:r>
      <w:r>
        <w:rPr>
          <w:rFonts w:ascii="Times New Roman"/>
          <w:b w:val="false"/>
          <w:i w:val="false"/>
          <w:color w:val="000000"/>
          <w:sz w:val="28"/>
        </w:rPr>
        <w:t>
      6. Су қоймаларының жағалау жиегі су қоймасын пайдалануға қажетті су деңгейіне сәйкес келетін сүйеу көкжиегінің жиегі болып табылады. Егер су қоймасы сүйеу көкжиегінің деңгейіне дейін толмаған болса, онда оның жағалау жиегі су қоймасының суға толған сәтіндегі су деңгейінің жай-күйі бойынша көрсетіледі және картографиялық материалдарда тұрақсыз және айқындалмаған жағалау жиегінің шартты белгісімен бейнеленеді.</w:t>
      </w:r>
      <w:r>
        <w:br/>
      </w:r>
      <w:r>
        <w:rPr>
          <w:rFonts w:ascii="Times New Roman"/>
          <w:b w:val="false"/>
          <w:i w:val="false"/>
          <w:color w:val="000000"/>
          <w:sz w:val="28"/>
        </w:rPr>
        <w:t>
</w:t>
      </w:r>
      <w:r>
        <w:rPr>
          <w:rFonts w:ascii="Times New Roman"/>
          <w:b w:val="false"/>
          <w:i w:val="false"/>
          <w:color w:val="000000"/>
          <w:sz w:val="28"/>
        </w:rPr>
        <w:t>
      7. Жағалау жиегі терең жырымдалған және иректелген немесе жағалаудың бойында және оған тікелей жақын жерде аралдар тізбегі болса, аумақтық теңіздің ені өлшенетін бастапқы жиегі тиісті нүктелерді қосатын бастапқы тура жиектер әдісімен айқындалады.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