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7264" w14:textId="fa37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қызметтің үлгі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N 1116 Қаулысы. Күші жойылды - Қазақстан Республикасы Үкіметінің 2013 жылғы 12 шілдедегі № 719 қаулысымен</w:t>
      </w:r>
    </w:p>
    <w:p>
      <w:pPr>
        <w:spacing w:after="0"/>
        <w:ind w:left="0"/>
        <w:jc w:val="both"/>
      </w:pPr>
      <w:r>
        <w:rPr>
          <w:rFonts w:ascii="Times New Roman"/>
          <w:b w:val="false"/>
          <w:i w:val="false"/>
          <w:color w:val="ff0000"/>
          <w:sz w:val="28"/>
        </w:rPr>
        <w:t xml:space="preserve">      Ескерту. Күші жойылды - ҚР Үкіметінің 12.07.2013 </w:t>
      </w:r>
      <w:r>
        <w:rPr>
          <w:rFonts w:ascii="Times New Roman"/>
          <w:b w:val="false"/>
          <w:i w:val="false"/>
          <w:color w:val="ff0000"/>
          <w:sz w:val="28"/>
        </w:rPr>
        <w:t>№ 719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қызмет көрсетудің үлгі регламенті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 оның ішінде Қазақстан Республикасының Президентіне бағынатын және есеп беретін мемлекеттік органдар (келісім бойынша) мемлекеттік қызмет көрсетудің автоматтандырыған нысаны орнатылған, мемлекеттік қызмет көрсету стандарты бекітілген күнінен бастап бір ай мерзімде ақпараттандыру саласындағы уәкілетті органмен келісім бойынша оның құзыретіне кіретін әрбір электрондық мемлекеттік қызмет көрсету бойынша жеке электрондық мемлекеттік қызмет көрсету регламенттерін әзірлеуді және </w:t>
      </w:r>
      <w:r>
        <w:rPr>
          <w:rFonts w:ascii="Times New Roman"/>
          <w:b w:val="false"/>
          <w:i w:val="false"/>
          <w:color w:val="000000"/>
          <w:sz w:val="28"/>
        </w:rPr>
        <w:t>бекітуді</w:t>
      </w:r>
      <w:r>
        <w:rPr>
          <w:rFonts w:ascii="Times New Roman"/>
          <w:b w:val="false"/>
          <w:i w:val="false"/>
          <w:color w:val="000000"/>
          <w:sz w:val="28"/>
        </w:rPr>
        <w:t xml:space="preserve">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қазандағы</w:t>
      </w:r>
      <w:r>
        <w:br/>
      </w:r>
      <w:r>
        <w:rPr>
          <w:rFonts w:ascii="Times New Roman"/>
          <w:b w:val="false"/>
          <w:i w:val="false"/>
          <w:color w:val="000000"/>
          <w:sz w:val="28"/>
        </w:rPr>
        <w:t xml:space="preserve">
№ 1116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Электрондық мемлекеттік қызметтің үлгі регламенті</w:t>
      </w:r>
      <w:r>
        <w:br/>
      </w:r>
      <w:r>
        <w:rPr>
          <w:rFonts w:ascii="Times New Roman"/>
          <w:b/>
          <w:i w:val="false"/>
          <w:color w:val="000000"/>
        </w:rPr>
        <w:t>
___________________________________________________</w:t>
      </w:r>
      <w:r>
        <w:br/>
      </w:r>
      <w:r>
        <w:rPr>
          <w:rFonts w:ascii="Times New Roman"/>
          <w:b/>
          <w:i w:val="false"/>
          <w:color w:val="000000"/>
        </w:rPr>
        <w:t>
   (электрондық мемлекеттік қызметтің атауы) 1. Жалпы ережелер</w:t>
      </w:r>
    </w:p>
    <w:bookmarkEnd w:id="2"/>
    <w:bookmarkStart w:name="z7" w:id="3"/>
    <w:p>
      <w:pPr>
        <w:spacing w:after="0"/>
        <w:ind w:left="0"/>
        <w:jc w:val="both"/>
      </w:pPr>
      <w:r>
        <w:rPr>
          <w:rFonts w:ascii="Times New Roman"/>
          <w:b w:val="false"/>
          <w:i w:val="false"/>
          <w:color w:val="000000"/>
          <w:sz w:val="28"/>
        </w:rPr>
        <w:t>
      1. Осы мемлекеттік қызметті тікелей көрсететін мемлекеттік органның, мемлекеттік мекеменің немесе өзге де ұйымдардың (бұдан әрі - қызмет беруші) атауын көрсетіңіз.</w:t>
      </w:r>
      <w:r>
        <w:br/>
      </w:r>
      <w:r>
        <w:rPr>
          <w:rFonts w:ascii="Times New Roman"/>
          <w:b w:val="false"/>
          <w:i w:val="false"/>
          <w:color w:val="000000"/>
          <w:sz w:val="28"/>
        </w:rPr>
        <w:t>
</w:t>
      </w:r>
      <w:r>
        <w:rPr>
          <w:rFonts w:ascii="Times New Roman"/>
          <w:b w:val="false"/>
          <w:i w:val="false"/>
          <w:color w:val="000000"/>
          <w:sz w:val="28"/>
        </w:rPr>
        <w:t>
      2. Негізінде электрондық мемлекеттік қызмет көрсетілетін, мемлекеттік қызмет стандартының (бұдан әрі - стандарт) атауын, сондай-ақ стандарт бекітілген актінің атауын, оның нөмірін және күнін көрсетіңіз.</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дәрежесі: толықтай автоматтандырылған (медиа-алшақтықты қамтымайтын электрондық мемлекеттік қызмет) немесе ішінара автоматтандырылған (медиа-алшақтықты қамтымайтын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ақпараттық, интерактивтік,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бизнес-сәйкестендіру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4) ақпараттық қызмет - пайдаланушыларға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интерактивті қызмет - өзара ақпарат алмасуды талап ететін, пайдаланушыларға олардың сұраулары бойынша және тараптардың келісімі бойынша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6)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7)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9) салық төлеушінің тіркеу нөмірі - салықтардың және бюджетке төленетін басқа да міндетті төлемдердің барлық түрлері бойынша бірегей нөмір, ол салық төлеуші ретінде оны мемлекеттік тіркеу және Қазақстан Республикасы Салық төлеушілерінің мемлекеттік тізіліміне ол туралы мәліметтерді енгізу кезінде салық төлеушіге беріледі (бұдан әрі - СТН);</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12)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Регламентті дайындау кезінде пайдаланылатын ұғымдар мен қысқартулар нақты электрондық мемлекеттік қызметке сәйкес толықтырылуы мүмкін.</w:t>
      </w:r>
    </w:p>
    <w:bookmarkEnd w:id="3"/>
    <w:bookmarkStart w:name="z26"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bookmarkStart w:name="z27" w:id="5"/>
    <w:p>
      <w:pPr>
        <w:spacing w:after="0"/>
        <w:ind w:left="0"/>
        <w:jc w:val="both"/>
      </w:pPr>
      <w:r>
        <w:rPr>
          <w:rFonts w:ascii="Times New Roman"/>
          <w:b w:val="false"/>
          <w:i w:val="false"/>
          <w:color w:val="000000"/>
          <w:sz w:val="28"/>
        </w:rPr>
        <w:t>
      6. Осы Регламенттің 2-қосымшасына сәйкес толық автоматтандырылған электрондық қызметті көрсеткен кезде қызмет берушінің адымдық әрекеттері мен шешімдерін көрсетіңіз:</w:t>
      </w:r>
      <w:r>
        <w:br/>
      </w:r>
      <w:r>
        <w:rPr>
          <w:rFonts w:ascii="Times New Roman"/>
          <w:b w:val="false"/>
          <w:i w:val="false"/>
          <w:color w:val="000000"/>
          <w:sz w:val="28"/>
        </w:rPr>
        <w:t>
</w:t>
      </w:r>
      <w:r>
        <w:rPr>
          <w:rFonts w:ascii="Times New Roman"/>
          <w:b w:val="false"/>
          <w:i w:val="false"/>
          <w:color w:val="000000"/>
          <w:sz w:val="28"/>
        </w:rPr>
        <w:t>
      1) тұтынушы ЖСН немесе БСН, немесе СТН көмегімен ЭҮП-да тіркеуден өтуі тиіс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тұтынушының және КО ақпараттық жүйесінің ЭЦҚ (бұдан әрі - тұтынушының ЭЦҚ) қалыптастыру және тексеру үдерісін іске асыратын криптографиялық қорғау құралдарын пайдаланумен қызметтерді тұтынушының электрондық цифрлық қолтаңбаның кілтімен қол қойылған, электрондық құжат түрінде мемлекеттік органға берілген сұрау салудың негізінде электрондық мемлекеттік қызметтерді көрсетудің нәтижесі тұтынушыға беріледі;</w:t>
      </w:r>
      <w:r>
        <w:br/>
      </w:r>
      <w:r>
        <w:rPr>
          <w:rFonts w:ascii="Times New Roman"/>
          <w:b w:val="false"/>
          <w:i w:val="false"/>
          <w:color w:val="000000"/>
          <w:sz w:val="28"/>
        </w:rPr>
        <w:t>
</w:t>
      </w:r>
      <w:r>
        <w:rPr>
          <w:rFonts w:ascii="Times New Roman"/>
          <w:b w:val="false"/>
          <w:i w:val="false"/>
          <w:color w:val="000000"/>
          <w:sz w:val="28"/>
        </w:rPr>
        <w:t>
      3) 1-үдеріс - «электрондық үкімет» порталындағы тұтынушы туралы деректердің дұрыстығын тексеру үдерісі (ЖСН немесе БИН, немесе СТН және пароль), 1-ақпараттық жүйеден қажетті ақпаратқа сұрау салу;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6) 4- үдеріс - сәйкестендіру деректерді және куәландыру орталығы (бұдан әрі - КО) ақпараттық жүйесінде тұтынушының ЭЦҚ тіркеу куәлігінің қолданылу мерзімі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1-шарт - тұтынушының криптографиялық қорғаудың құралдарын (бұдан әрі - тұтынушының АКҚҚ) пайдаланумен тіркеу куәлігінің мерзімін және тұтынушының ЭЦҚ түпнұсқалығын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электрондық мемлекеттік нысанды көрсетуге сұрау салудың толтырылған нысанына (енгізілген деректерді) тұтынушының ЭЦҚ арқылы қол қою және тұтынушының одан әрі әрекеттері туралы ақпаратты алу;</w:t>
      </w:r>
      <w:r>
        <w:br/>
      </w:r>
      <w:r>
        <w:rPr>
          <w:rFonts w:ascii="Times New Roman"/>
          <w:b w:val="false"/>
          <w:i w:val="false"/>
          <w:color w:val="000000"/>
          <w:sz w:val="28"/>
        </w:rPr>
        <w:t>
</w:t>
      </w:r>
      <w:r>
        <w:rPr>
          <w:rFonts w:ascii="Times New Roman"/>
          <w:b w:val="false"/>
          <w:i w:val="false"/>
          <w:color w:val="000000"/>
          <w:sz w:val="28"/>
        </w:rPr>
        <w:t>
      10) 7-үдеріс — 2-ақпараттық жүйеден қажетті деректерге сұрау салу;</w:t>
      </w:r>
      <w:r>
        <w:br/>
      </w:r>
      <w:r>
        <w:rPr>
          <w:rFonts w:ascii="Times New Roman"/>
          <w:b w:val="false"/>
          <w:i w:val="false"/>
          <w:color w:val="000000"/>
          <w:sz w:val="28"/>
        </w:rPr>
        <w:t>
</w:t>
      </w:r>
      <w:r>
        <w:rPr>
          <w:rFonts w:ascii="Times New Roman"/>
          <w:b w:val="false"/>
          <w:i w:val="false"/>
          <w:color w:val="000000"/>
          <w:sz w:val="28"/>
        </w:rPr>
        <w:t>
      11) 2-шарт - 2-ақпараттық жүйеден түскен деректерді тексеру;</w:t>
      </w:r>
      <w:r>
        <w:br/>
      </w:r>
      <w:r>
        <w:rPr>
          <w:rFonts w:ascii="Times New Roman"/>
          <w:b w:val="false"/>
          <w:i w:val="false"/>
          <w:color w:val="000000"/>
          <w:sz w:val="28"/>
        </w:rPr>
        <w:t>
</w:t>
      </w:r>
      <w:r>
        <w:rPr>
          <w:rFonts w:ascii="Times New Roman"/>
          <w:b w:val="false"/>
          <w:i w:val="false"/>
          <w:color w:val="000000"/>
          <w:sz w:val="28"/>
        </w:rPr>
        <w:t>
      12) 8-үдеріс - 2-ақпараттық жүйеден сұрау салынған деректердің болмауына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тұтынушының сұрау салуына сәйкес мемлекеттік органның АКҚҚ және КО ақпараттық жүйесін пайдаланумен қызметтерді көрсетудің нәтижесін (электрондық құжатты) қалыптастыру.</w:t>
      </w:r>
      <w:r>
        <w:br/>
      </w:r>
      <w:r>
        <w:rPr>
          <w:rFonts w:ascii="Times New Roman"/>
          <w:b w:val="false"/>
          <w:i w:val="false"/>
          <w:color w:val="000000"/>
          <w:sz w:val="28"/>
        </w:rPr>
        <w:t>
</w:t>
      </w:r>
      <w:r>
        <w:rPr>
          <w:rFonts w:ascii="Times New Roman"/>
          <w:b w:val="false"/>
          <w:i w:val="false"/>
          <w:color w:val="000000"/>
          <w:sz w:val="28"/>
        </w:rPr>
        <w:t>
      7. Осы Регламенттің 3-қосымшасына сәйкес ішінара автоматтандырылған электрондық мемлекеттік қызметті көрсеткен кезде қызмет берушінің адымдық әрекеттері мен шешімдерін көрсетіңіз:</w:t>
      </w:r>
      <w:r>
        <w:br/>
      </w:r>
      <w:r>
        <w:rPr>
          <w:rFonts w:ascii="Times New Roman"/>
          <w:b w:val="false"/>
          <w:i w:val="false"/>
          <w:color w:val="000000"/>
          <w:sz w:val="28"/>
        </w:rPr>
        <w:t>
</w:t>
      </w:r>
      <w:r>
        <w:rPr>
          <w:rFonts w:ascii="Times New Roman"/>
          <w:b w:val="false"/>
          <w:i w:val="false"/>
          <w:color w:val="000000"/>
          <w:sz w:val="28"/>
        </w:rPr>
        <w:t>
      1) тұтынушы ЖСН немесе БСН көмегімен ЭҮП-да тіркеуден өтуі тиіс (осы қадам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үкімет» порталындағы тұтынушы туралы деректердің дұрыстығын тексеру үдерісі (ЖСН немесе БИН, немесе СТН және пароль), 1-ақпараттық жүйеден қажетті ақпаратқа сұрау салу;</w:t>
      </w:r>
      <w:r>
        <w:br/>
      </w:r>
      <w:r>
        <w:rPr>
          <w:rFonts w:ascii="Times New Roman"/>
          <w:b w:val="false"/>
          <w:i w:val="false"/>
          <w:color w:val="000000"/>
          <w:sz w:val="28"/>
        </w:rPr>
        <w:t>
</w:t>
      </w:r>
      <w:r>
        <w:rPr>
          <w:rFonts w:ascii="Times New Roman"/>
          <w:b w:val="false"/>
          <w:i w:val="false"/>
          <w:color w:val="000000"/>
          <w:sz w:val="28"/>
        </w:rPr>
        <w:t>
      3) 2-үдеріс - тұтынушының деректерінде бұзушылықтар болуына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w:t>
      </w:r>
      <w:r>
        <w:rPr>
          <w:rFonts w:ascii="Times New Roman"/>
          <w:b w:val="false"/>
          <w:i w:val="false"/>
          <w:color w:val="000000"/>
          <w:sz w:val="28"/>
        </w:rPr>
        <w:t>
      5) 4-үдеріс - сәйкестендіру деректерді және куәландыру орталығы (бұдан әрі - КО) ақпараттық жүйесінде тұтынушының ЭЦҚ тіркеу куәлігінің қолданылу мерзімі туралы деректерге сұрау салу;</w:t>
      </w:r>
      <w:r>
        <w:br/>
      </w:r>
      <w:r>
        <w:rPr>
          <w:rFonts w:ascii="Times New Roman"/>
          <w:b w:val="false"/>
          <w:i w:val="false"/>
          <w:color w:val="000000"/>
          <w:sz w:val="28"/>
        </w:rPr>
        <w:t>
</w:t>
      </w:r>
      <w:r>
        <w:rPr>
          <w:rFonts w:ascii="Times New Roman"/>
          <w:b w:val="false"/>
          <w:i w:val="false"/>
          <w:color w:val="000000"/>
          <w:sz w:val="28"/>
        </w:rPr>
        <w:t>
      6) 1-шарт - тұтынушының криптографиялық қорғаудың құралдарын (бұдан әрі — тұтынушының АКҚҚ) пайдаланумен тіркеу куәлігінің мерзімін және тұтынушының ЭЦҚ түпнұсқалығын тексеру;</w:t>
      </w:r>
      <w:r>
        <w:br/>
      </w:r>
      <w:r>
        <w:rPr>
          <w:rFonts w:ascii="Times New Roman"/>
          <w:b w:val="false"/>
          <w:i w:val="false"/>
          <w:color w:val="000000"/>
          <w:sz w:val="28"/>
        </w:rPr>
        <w:t>
</w:t>
      </w:r>
      <w:r>
        <w:rPr>
          <w:rFonts w:ascii="Times New Roman"/>
          <w:b w:val="false"/>
          <w:i w:val="false"/>
          <w:color w:val="000000"/>
          <w:sz w:val="28"/>
        </w:rPr>
        <w:t>
      7) 5-үдеріс -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электрондық мемлекеттік нысанды көрсетуге сұрау салудың толтырылған нысанына (енгізілген деректерді) тұтынушының ЭЦҚ арқылы қол қою және тұтынушының одан әрі әрекеттері туралы ақпаратты алу;</w:t>
      </w:r>
      <w:r>
        <w:br/>
      </w:r>
      <w:r>
        <w:rPr>
          <w:rFonts w:ascii="Times New Roman"/>
          <w:b w:val="false"/>
          <w:i w:val="false"/>
          <w:color w:val="000000"/>
          <w:sz w:val="28"/>
        </w:rPr>
        <w:t>
</w:t>
      </w:r>
      <w:r>
        <w:rPr>
          <w:rFonts w:ascii="Times New Roman"/>
          <w:b w:val="false"/>
          <w:i w:val="false"/>
          <w:color w:val="000000"/>
          <w:sz w:val="28"/>
        </w:rPr>
        <w:t>
      9) 7-үдеріс - қосымша ақпаратты немесе электрондық мемлекеттік қызметті көрсеткені үшін тұтынушыдан ақы төлеу туралы хабарламаны алу, оның нәтижесі 2-ақпараттық жүйеге келіп түседі, одан кейін бұл ақпарат немесе хабарлама 3-ақпараттық жүйеге келіп түседі;</w:t>
      </w:r>
      <w:r>
        <w:br/>
      </w:r>
      <w:r>
        <w:rPr>
          <w:rFonts w:ascii="Times New Roman"/>
          <w:b w:val="false"/>
          <w:i w:val="false"/>
          <w:color w:val="000000"/>
          <w:sz w:val="28"/>
        </w:rPr>
        <w:t>
</w:t>
      </w:r>
      <w:r>
        <w:rPr>
          <w:rFonts w:ascii="Times New Roman"/>
          <w:b w:val="false"/>
          <w:i w:val="false"/>
          <w:color w:val="000000"/>
          <w:sz w:val="28"/>
        </w:rPr>
        <w:t>
      10) 8-үдеріс - келіп түскен (белгілі бір уақыттан кейін тұтынушының тарапынан әрекеттерді орындау үшін берілген) сұрау салу бойынша 7-үдерісті орындаудың нәтижелері бойынша 3-ақпараттық жүйеден деректерге сұрау салынады;</w:t>
      </w:r>
      <w:r>
        <w:br/>
      </w:r>
      <w:r>
        <w:rPr>
          <w:rFonts w:ascii="Times New Roman"/>
          <w:b w:val="false"/>
          <w:i w:val="false"/>
          <w:color w:val="000000"/>
          <w:sz w:val="28"/>
        </w:rPr>
        <w:t>
</w:t>
      </w:r>
      <w:r>
        <w:rPr>
          <w:rFonts w:ascii="Times New Roman"/>
          <w:b w:val="false"/>
          <w:i w:val="false"/>
          <w:color w:val="000000"/>
          <w:sz w:val="28"/>
        </w:rPr>
        <w:t>
      11) 2-шарт - электрондық мемлекеттік қызметті көрсету үшін көзделген талаптармен және шарттармен 3-ақпараттық жүйеден түскен деректерді тексеру;</w:t>
      </w:r>
      <w:r>
        <w:br/>
      </w:r>
      <w:r>
        <w:rPr>
          <w:rFonts w:ascii="Times New Roman"/>
          <w:b w:val="false"/>
          <w:i w:val="false"/>
          <w:color w:val="000000"/>
          <w:sz w:val="28"/>
        </w:rPr>
        <w:t>
</w:t>
      </w:r>
      <w:r>
        <w:rPr>
          <w:rFonts w:ascii="Times New Roman"/>
          <w:b w:val="false"/>
          <w:i w:val="false"/>
          <w:color w:val="000000"/>
          <w:sz w:val="28"/>
        </w:rPr>
        <w:t>
      12) 9-үдеріс - 3-ақпараттық жүйеде деректердің сәйкессіздігі немесе жетіспеушілігі негізінде электрондық мемлекеттік қызметті көрсету жөнінде дәлелді бас тартуды ресімдеу;</w:t>
      </w:r>
      <w:r>
        <w:br/>
      </w:r>
      <w:r>
        <w:rPr>
          <w:rFonts w:ascii="Times New Roman"/>
          <w:b w:val="false"/>
          <w:i w:val="false"/>
          <w:color w:val="000000"/>
          <w:sz w:val="28"/>
        </w:rPr>
        <w:t>
</w:t>
      </w:r>
      <w:r>
        <w:rPr>
          <w:rFonts w:ascii="Times New Roman"/>
          <w:b w:val="false"/>
          <w:i w:val="false"/>
          <w:color w:val="000000"/>
          <w:sz w:val="28"/>
        </w:rPr>
        <w:t>
      13) 10-үдеріс - тұтынушының сұрау салуына сәйкес қызметті көрсетудің нәтижесін (Қазақстан Республикасының заңнамасында белгіленген тәртіппен ресімделген электрондық құжат немесе қағаз тасығыштағы құжаттың түрі) қалыптастыру. Электрондық құжат мемлекеттік органның АКҚҚ және КО ақпараттық жүйесін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қосымшада тұтынушыға мемлекеттік немесе орыс тілінде көрсетілетін электрондық мемлекеттік қызметке сұрау салу мен жауапты толтырудың экрандық нысандарын көрсетіңіз.</w:t>
      </w:r>
      <w:r>
        <w:br/>
      </w:r>
      <w:r>
        <w:rPr>
          <w:rFonts w:ascii="Times New Roman"/>
          <w:b w:val="false"/>
          <w:i w:val="false"/>
          <w:color w:val="000000"/>
          <w:sz w:val="28"/>
        </w:rPr>
        <w:t>
</w:t>
      </w:r>
      <w:r>
        <w:rPr>
          <w:rFonts w:ascii="Times New Roman"/>
          <w:b w:val="false"/>
          <w:i w:val="false"/>
          <w:color w:val="000000"/>
          <w:sz w:val="28"/>
        </w:rPr>
        <w:t>
      9. Тұтынушының электрондық мемлекеттік қызмет бойынша сұрау салуының орындалу мәртебесін тексеру тәсілін сипаттаңыз.</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туралы ақпаратты алу, сондай-ақ қажет болған жағдайда олардың сапасын бағалау (оның, ішінде шағымдану) үшін байланыс телефонының нөмірін көрсетіңіз.</w:t>
      </w:r>
    </w:p>
    <w:bookmarkEnd w:id="5"/>
    <w:bookmarkStart w:name="z58" w:id="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6"/>
    <w:bookmarkStart w:name="z59" w:id="7"/>
    <w:p>
      <w:pPr>
        <w:spacing w:after="0"/>
        <w:ind w:left="0"/>
        <w:jc w:val="both"/>
      </w:pPr>
      <w:r>
        <w:rPr>
          <w:rFonts w:ascii="Times New Roman"/>
          <w:b w:val="false"/>
          <w:i w:val="false"/>
          <w:color w:val="000000"/>
          <w:sz w:val="28"/>
        </w:rPr>
        <w:t>
      11. Электрондық мемлекеттік қызметті көрсету үдерісіне қатысатын мемлекеттік органдардың, мемлекеттік мекемелердің немесе өзге де ұйымдардың құрылымдық бөлімшелерінің (бұдан әрі - құрылымдық-функционалдық бірліктер - ҚФБ) тізбесін көрсетіңіз.</w:t>
      </w:r>
      <w:r>
        <w:br/>
      </w:r>
      <w:r>
        <w:rPr>
          <w:rFonts w:ascii="Times New Roman"/>
          <w:b w:val="false"/>
          <w:i w:val="false"/>
          <w:color w:val="000000"/>
          <w:sz w:val="28"/>
        </w:rPr>
        <w:t>
</w:t>
      </w:r>
      <w:r>
        <w:rPr>
          <w:rFonts w:ascii="Times New Roman"/>
          <w:b w:val="false"/>
          <w:i w:val="false"/>
          <w:color w:val="000000"/>
          <w:sz w:val="28"/>
        </w:rPr>
        <w:t>
      12. Осы Регламенттің 1-қосымшасына сәйкес әрбір іс-қимылдың орындалу мерзімін көрсете отырып, мемлекеттік органдардың, мемлекеттік мекемелердің немесе өзге де ұйымдардың құрылымдық бөлімшелері қарапайым іс-қимылы (функциялар, рәсімдер, операциялар) дәйектілігінің мәтіндік, кестелік сипаттамасын көрсетіңіз.</w:t>
      </w:r>
      <w:r>
        <w:br/>
      </w:r>
      <w:r>
        <w:rPr>
          <w:rFonts w:ascii="Times New Roman"/>
          <w:b w:val="false"/>
          <w:i w:val="false"/>
          <w:color w:val="000000"/>
          <w:sz w:val="28"/>
        </w:rPr>
        <w:t>
</w:t>
      </w:r>
      <w:r>
        <w:rPr>
          <w:rFonts w:ascii="Times New Roman"/>
          <w:b w:val="false"/>
          <w:i w:val="false"/>
          <w:color w:val="000000"/>
          <w:sz w:val="28"/>
        </w:rPr>
        <w:t>
      13. Осы Регламенттің 2 және 3-қосымшаларына сәйкес, осы Регламенттің 12-тармағында көрсетілген олардың сипаттамасына сәйкес мемлекеттік органдардың, мемлекеттік мекемелердің немесе өзге де ұйымдардың құрылымдық бөлімшелері (электрондық мемлекеттік қызмет көрсету үдерісінде) іс-қимылының қисынды дәйектілігі арасындағы өзара байланысты көрсететін диаграммаларды көрсетіңіз.</w:t>
      </w:r>
      <w:r>
        <w:br/>
      </w:r>
      <w:r>
        <w:rPr>
          <w:rFonts w:ascii="Times New Roman"/>
          <w:b w:val="false"/>
          <w:i w:val="false"/>
          <w:color w:val="000000"/>
          <w:sz w:val="28"/>
        </w:rPr>
        <w:t>
</w:t>
      </w:r>
      <w:r>
        <w:rPr>
          <w:rFonts w:ascii="Times New Roman"/>
          <w:b w:val="false"/>
          <w:i w:val="false"/>
          <w:color w:val="000000"/>
          <w:sz w:val="28"/>
        </w:rPr>
        <w:t>
      14. Осы Регламентке қосымшаларда хабарламалардың, хаттардың, ескертулердің нысандарын қоса алғанда, электрондық мемлекеттік қызметті көрсету нәтижесі соған сәйкес ұсынылуы тиіс бланкілердің нысандарын, үлгілерін көрсетіңіз.</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4-қосымшасына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2) тұтынушының құқықтарын қорғау үшін қажетті өзге де талаптар.</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қызметтерді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қызметке қол жеткізудің және оны көрсетудің қолдайтын барлық құрылғыларын (компьютер, Интернет, ұтқыр телефон және тағы басқалары) көрсетіңіз.</w:t>
      </w:r>
    </w:p>
    <w:bookmarkEnd w:id="7"/>
    <w:bookmarkStart w:name="z69" w:id="8"/>
    <w:p>
      <w:pPr>
        <w:spacing w:after="0"/>
        <w:ind w:left="0"/>
        <w:jc w:val="both"/>
      </w:pPr>
      <w:r>
        <w:rPr>
          <w:rFonts w:ascii="Times New Roman"/>
          <w:b w:val="false"/>
          <w:i w:val="false"/>
          <w:color w:val="000000"/>
          <w:sz w:val="28"/>
        </w:rPr>
        <w:t>
Электрондық мемлекеттік</w:t>
      </w:r>
      <w:r>
        <w:br/>
      </w:r>
      <w:r>
        <w:rPr>
          <w:rFonts w:ascii="Times New Roman"/>
          <w:b w:val="false"/>
          <w:i w:val="false"/>
          <w:color w:val="000000"/>
          <w:sz w:val="28"/>
        </w:rPr>
        <w:t>
қызметтің үлгі регламентіне</w:t>
      </w:r>
      <w:r>
        <w:br/>
      </w:r>
      <w:r>
        <w:rPr>
          <w:rFonts w:ascii="Times New Roman"/>
          <w:b w:val="false"/>
          <w:i w:val="false"/>
          <w:color w:val="000000"/>
          <w:sz w:val="28"/>
        </w:rPr>
        <w:t>
1-қосымша</w:t>
      </w:r>
    </w:p>
    <w:bookmarkEnd w:id="8"/>
    <w:p>
      <w:pPr>
        <w:spacing w:after="0"/>
        <w:ind w:left="0"/>
        <w:jc w:val="both"/>
      </w:pPr>
      <w:r>
        <w:rPr>
          <w:rFonts w:ascii="Times New Roman"/>
          <w:b w:val="false"/>
          <w:i w:val="false"/>
          <w:color w:val="000000"/>
          <w:sz w:val="28"/>
        </w:rPr>
        <w:t xml:space="preserve">Кесте. Әрекеттердің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493"/>
        <w:gridCol w:w="1813"/>
        <w:gridCol w:w="1793"/>
        <w:gridCol w:w="1973"/>
        <w:gridCol w:w="1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ҚФБ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ету және оның сипаттамасы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ету және оның сипаттамасы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ету және оның сипаттамасы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3-нысан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1-уақыт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2-уақыт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3-уақыт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келесі әрекеттердің аяқталу үлгілері, орындалу мерзімдері және нөмірлері көрсетіліп ЭҮП және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1-қосымшасының кестесі негізінде электрондық мемлекеттік қызметтерді көрсету кезіндегі функционалдық өзара іс-қимылдың диаграммалары құрылады.</w:t>
      </w:r>
    </w:p>
    <w:bookmarkStart w:name="z70" w:id="9"/>
    <w:p>
      <w:pPr>
        <w:spacing w:after="0"/>
        <w:ind w:left="0"/>
        <w:jc w:val="both"/>
      </w:pPr>
      <w:r>
        <w:rPr>
          <w:rFonts w:ascii="Times New Roman"/>
          <w:b w:val="false"/>
          <w:i w:val="false"/>
          <w:color w:val="000000"/>
          <w:sz w:val="28"/>
        </w:rPr>
        <w:t>
Электрондық мемлекеттік</w:t>
      </w:r>
      <w:r>
        <w:br/>
      </w:r>
      <w:r>
        <w:rPr>
          <w:rFonts w:ascii="Times New Roman"/>
          <w:b w:val="false"/>
          <w:i w:val="false"/>
          <w:color w:val="000000"/>
          <w:sz w:val="28"/>
        </w:rPr>
        <w:t>
қызметтің үлгі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Толық автоматтандырылған электрондық қызметтерді көрсету кезінде функционалдық іс-қимылының диаграммасы</w:t>
      </w:r>
    </w:p>
    <w:p>
      <w:pPr>
        <w:spacing w:after="0"/>
        <w:ind w:left="0"/>
        <w:jc w:val="both"/>
      </w:pPr>
      <w:r>
        <w:drawing>
          <wp:inline distT="0" distB="0" distL="0" distR="0">
            <wp:extent cx="7962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62900" cy="8115300"/>
                    </a:xfrm>
                    <a:prstGeom prst="rect">
                      <a:avLst/>
                    </a:prstGeom>
                  </pic:spPr>
                </pic:pic>
              </a:graphicData>
            </a:graphic>
          </wp:inline>
        </w:drawing>
      </w:r>
    </w:p>
    <w:p>
      <w:pPr>
        <w:spacing w:after="0"/>
        <w:ind w:left="0"/>
        <w:jc w:val="both"/>
      </w:pPr>
      <w:r>
        <w:drawing>
          <wp:inline distT="0" distB="0" distL="0" distR="0">
            <wp:extent cx="81153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15300" cy="35433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Start w:name="z71" w:id="10"/>
    <w:p>
      <w:pPr>
        <w:spacing w:after="0"/>
        <w:ind w:left="0"/>
        <w:jc w:val="both"/>
      </w:pPr>
      <w:r>
        <w:rPr>
          <w:rFonts w:ascii="Times New Roman"/>
          <w:b w:val="false"/>
          <w:i w:val="false"/>
          <w:color w:val="000000"/>
          <w:sz w:val="28"/>
        </w:rPr>
        <w:t>
Электрондық мемлекеттік</w:t>
      </w:r>
      <w:r>
        <w:br/>
      </w:r>
      <w:r>
        <w:rPr>
          <w:rFonts w:ascii="Times New Roman"/>
          <w:b w:val="false"/>
          <w:i w:val="false"/>
          <w:color w:val="000000"/>
          <w:sz w:val="28"/>
        </w:rPr>
        <w:t>
қызметтің үлгі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Ішінара автоматтандырылған электрондық мемлекеттік қызметтерді көрсету кезінде функционалдық іс-қимылының диаграммасы</w:t>
      </w:r>
    </w:p>
    <w:p>
      <w:pPr>
        <w:spacing w:after="0"/>
        <w:ind w:left="0"/>
        <w:jc w:val="both"/>
      </w:pPr>
      <w:r>
        <w:drawing>
          <wp:inline distT="0" distB="0" distL="0" distR="0">
            <wp:extent cx="10287000" cy="1140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0" cy="11404600"/>
                    </a:xfrm>
                    <a:prstGeom prst="rect">
                      <a:avLst/>
                    </a:prstGeom>
                  </pic:spPr>
                </pic:pic>
              </a:graphicData>
            </a:graphic>
          </wp:inline>
        </w:drawing>
      </w:r>
    </w:p>
    <w:p>
      <w:pPr>
        <w:spacing w:after="0"/>
        <w:ind w:left="0"/>
        <w:jc w:val="both"/>
      </w:pPr>
      <w:r>
        <w:drawing>
          <wp:inline distT="0" distB="0" distL="0" distR="0">
            <wp:extent cx="82931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93100" cy="44704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Диаграмманың үлгілік рәсімделуі бизнес үрдістерді модельдеу үшін пайдаланылатын BPMN 1.2 графикалық нотациясында келтірілген. BPMN модельдеу графикалық элементтердің аз саны бар диаграммалар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біріктіруші объектілер: басқару ағыны,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«Ескертпелер» деген бөлімде келтірілуі тиіс басқару ағыны объектілерінің жаңа түрлерін және артефакттарды құруға рұқсат береді.</w:t>
      </w:r>
    </w:p>
    <w:bookmarkStart w:name="z72" w:id="11"/>
    <w:p>
      <w:pPr>
        <w:spacing w:after="0"/>
        <w:ind w:left="0"/>
        <w:jc w:val="both"/>
      </w:pPr>
      <w:r>
        <w:rPr>
          <w:rFonts w:ascii="Times New Roman"/>
          <w:b w:val="false"/>
          <w:i w:val="false"/>
          <w:color w:val="000000"/>
          <w:sz w:val="28"/>
        </w:rPr>
        <w:t>
Электрондық мемлекеттік</w:t>
      </w:r>
      <w:r>
        <w:br/>
      </w:r>
      <w:r>
        <w:rPr>
          <w:rFonts w:ascii="Times New Roman"/>
          <w:b w:val="false"/>
          <w:i w:val="false"/>
          <w:color w:val="000000"/>
          <w:sz w:val="28"/>
        </w:rPr>
        <w:t>
қызметтің үлгі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xml:space="preserve">
      3) қанағаттанамын.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