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08185" w14:textId="6a081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15 сәуірдегі № 339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2009 жылғы 30 желтоқсандағы № 2284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 нашақорлыққа және есірткі бизнесіне қарсы күресті күшейту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2-бөлімде:</w:t>
      </w:r>
      <w:r>
        <w:br/>
      </w:r>
      <w:r>
        <w:rPr>
          <w:rFonts w:ascii="Times New Roman"/>
          <w:b w:val="false"/>
          <w:i w:val="false"/>
          <w:color w:val="000000"/>
          <w:sz w:val="28"/>
        </w:rPr>
        <w:t>
      «Қазақстан Республикасы Ішкі істер министрлігі, оның аумақтық органдарын және оған ведомстволық бағыныстағы мемлекеттік мекемелерді ескере отырып, оның ішінде:» деген жолда 3-бағандағы «112611» деген сандар «112529»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