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34ede" w14:textId="5634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ғарыш аппараттарын ұшырудың және зымырандарды сынақтық ұшырудың 2010 жылға арналған жоспарлары бойынша қорытындыны бекіту туралы</w:t>
      </w:r>
    </w:p>
    <w:p>
      <w:pPr>
        <w:spacing w:after="0"/>
        <w:ind w:left="0"/>
        <w:jc w:val="both"/>
      </w:pPr>
      <w:r>
        <w:rPr>
          <w:rFonts w:ascii="Times New Roman"/>
          <w:b w:val="false"/>
          <w:i w:val="false"/>
          <w:color w:val="000000"/>
          <w:sz w:val="28"/>
        </w:rPr>
        <w:t>Қазақстан Республикасы Үкіметінің 2009 жылғы 29 желтоқсандағы № 2239 Қаулысы</w:t>
      </w:r>
    </w:p>
    <w:p>
      <w:pPr>
        <w:spacing w:after="0"/>
        <w:ind w:left="0"/>
        <w:jc w:val="both"/>
      </w:pPr>
      <w:bookmarkStart w:name="z1" w:id="0"/>
      <w:r>
        <w:rPr>
          <w:rFonts w:ascii="Times New Roman"/>
          <w:b w:val="false"/>
          <w:i w:val="false"/>
          <w:color w:val="000000"/>
          <w:sz w:val="28"/>
        </w:rPr>
        <w:t xml:space="preserve">
      1999 жылғы 18 қарашадағы Қазақстан Республикасының Үкіметі мен Ресей Федерациясы Үкіметінің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келісімге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«Байқоңыр» ғарыш айлағынан ғарыш аппараттарын ұшырудың және зымырандарды сынақтық ұшырудың 2010 жылға арналған жоспарлары бойынша қорытынды (бұдан әрі - Қорытынды)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2009 жылғы 30 желтоқсанға дейін Қорытындыны дипломатиялық арналар арқылы Ресей Тарапына жіберсін.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29 желтоқсандағы</w:t>
      </w:r>
      <w:r>
        <w:br/>
      </w:r>
      <w:r>
        <w:rPr>
          <w:rFonts w:ascii="Times New Roman"/>
          <w:b w:val="false"/>
          <w:i w:val="false"/>
          <w:color w:val="000000"/>
          <w:sz w:val="28"/>
        </w:rPr>
        <w:t xml:space="preserve">
№ 2239 қаулысымен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«Байқоңыр» ғарыш айлағынан ғарыш аппараттарын ұшырудың және</w:t>
      </w:r>
      <w:r>
        <w:br/>
      </w:r>
      <w:r>
        <w:rPr>
          <w:rFonts w:ascii="Times New Roman"/>
          <w:b/>
          <w:i w:val="false"/>
          <w:color w:val="000000"/>
        </w:rPr>
        <w:t>
зымырандарды сынақтық ұшырудың 2010 жылға арналған</w:t>
      </w:r>
      <w:r>
        <w:br/>
      </w:r>
      <w:r>
        <w:rPr>
          <w:rFonts w:ascii="Times New Roman"/>
          <w:b/>
          <w:i w:val="false"/>
          <w:color w:val="000000"/>
        </w:rPr>
        <w:t>
жоспарлары бойынша қорытынды</w:t>
      </w:r>
    </w:p>
    <w:bookmarkEnd w:id="1"/>
    <w:bookmarkStart w:name="z6" w:id="2"/>
    <w:p>
      <w:pPr>
        <w:spacing w:after="0"/>
        <w:ind w:left="0"/>
        <w:jc w:val="both"/>
      </w:pPr>
      <w:r>
        <w:rPr>
          <w:rFonts w:ascii="Times New Roman"/>
          <w:b w:val="false"/>
          <w:i w:val="false"/>
          <w:color w:val="000000"/>
          <w:sz w:val="28"/>
        </w:rPr>
        <w:t>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келісімнің 4-бабына сәйкес Қазақстан Республикасының Үкіметі Ресей Тарапы ұсынған (шығ. Ресей Федерациясы СІМ 2009 жылғы 19 қарашадағы № 13184/3дснг) ғарыштық орбиталарға шығарылуы зымыран-тасығыштары бөлінетін бөлшектерінің халықаралық шарттарда көзделмеген құлау аудандарын пайдалануды талап ететін ғарыш аппараттарын ұшыруды, сондай-ақ PC-18 зымырандарының ұшу трассасы Қазақстан Республикасының астанасы маңынан өтуіне байланысты, көрсетілген PC-18 КБЗ сынақтық ұшыруларды қоспағанда, Ресейдің федералдық ғарыштық бағдарламасы, «Ғаламдық навигациялық жүйе» федералдық нысаналы бағдарламасы, халықаралық ынтымақтастық бағдарламалары және коммерциялық жобалар шеңберінде «Байқоңыр» ғарыш айлағынан ғарыш аппараттарын ұшырудың 2010 жылға арналған жоспарымен, «Байқоңыр» ғарыш айлағынан әскери мақсаттағы ғарыш аппараттарын ұшырудың 2010 жылға арналған жоспарымен және «Байқоңыр» ғарыш айлағынан зымырандарды сынақтық ұшырудың 2010 жылға арналған жоспарымен келіседі.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