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a67b" w14:textId="327a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N 2206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2206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</w:t>
      </w:r>
      <w:r>
        <w:br/>
      </w:r>
      <w:r>
        <w:rPr>
          <w:rFonts w:ascii="Times New Roman"/>
          <w:b/>
          <w:i w:val="false"/>
          <w:color w:val="000000"/>
        </w:rPr>
        <w:t>кейбір шешімдеріне енгізілетін өзгерістер мен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30.06.2016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мемлекеттік органдарының заң қызметтері туралы үлгі ережені бекіту туралы" Қазақстан Республикасы Үкіметінің 2006 жылғы 9 қарашадағы № 1072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41, 454-құжат):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мемлекеттік органдарының заң қызметтері туралы үлгі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бесінші және алтыншы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"әзірлеушісі олардың мемлекеттік органы болып табылатын заң жобаларының Қазақстан Республикасының Парламентінде өтуіне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қаласында орналасқан, олардан уәкілеттік берілген тұлғалар қатысатын мемлекеттік органдарды қоспағанда, Заң жобалау қызметі мәселелері жөніндегі ведомствоаралық комиссияның әрбір отырысына қатысады;".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