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95e7" w14:textId="f4a9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 маусымдағы N 452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5 желтоқсандағы N 2020 Қаулысы. Күші жойылды - Қазақстан Республикасы Үкіметінің 2013 жылғы 28 ақпандағы № 195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28.02.2013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"Білім беру қызметіне қойылатын лицензиялау ережесі мен оған қойылатын біліктілік талаптарын бекіту туралы" Қазақстан Республикасы Үкіметінің 2007 жылғы 2 маусымдағы N 452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N 18, 202-құжат)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беру қызметін лицензиялау кезінде қойылатын біліктілік талаптарында: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7) тармақшасындағы "немесе жедел басқару" деген сөздер ", жедел басқару немесе мүліктік жалдау (жалға алу)"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Арнайы білім беретін бағдарламаларды іске асыратын ұйымдардың қызметіне қойылатын біліктілік талаптары:</w:t>
      </w:r>
      <w:r>
        <w:br/>
      </w:r>
      <w:r>
        <w:rPr>
          <w:rFonts w:ascii="Times New Roman"/>
          <w:b w:val="false"/>
          <w:i w:val="false"/>
          <w:color w:val="000000"/>
          <w:sz w:val="28"/>
        </w:rPr>
        <w:t>
      1) арнайы және арнайы (түзеу) ұйымдарға қабылдауды психологиялық-медициналық-педагогикалық консультацияның қорытындысына сай жас шамасына және топтың, сыныптың толымдылығына сәйкес жүзеге асыру;</w:t>
      </w:r>
      <w:r>
        <w:br/>
      </w:r>
      <w:r>
        <w:rPr>
          <w:rFonts w:ascii="Times New Roman"/>
          <w:b w:val="false"/>
          <w:i w:val="false"/>
          <w:color w:val="000000"/>
          <w:sz w:val="28"/>
        </w:rPr>
        <w:t>
      2) жоғары және бірінші санаттағы тәрбиешілер, мұғалімдер үлесі олардың жалпы санының 20 пайызынан кем болмауы;</w:t>
      </w:r>
      <w:r>
        <w:br/>
      </w:r>
      <w:r>
        <w:rPr>
          <w:rFonts w:ascii="Times New Roman"/>
          <w:b w:val="false"/>
          <w:i w:val="false"/>
          <w:color w:val="000000"/>
          <w:sz w:val="28"/>
        </w:rPr>
        <w:t>
      3) білім алушылар контингентіне шаққанда бір білім алушыға толық оқу цикліне саны кемінде 15 бірлік басылымнан келетін оқу әдебиеті қорының болуы;</w:t>
      </w:r>
      <w:r>
        <w:br/>
      </w:r>
      <w:r>
        <w:rPr>
          <w:rFonts w:ascii="Times New Roman"/>
          <w:b w:val="false"/>
          <w:i w:val="false"/>
          <w:color w:val="000000"/>
          <w:sz w:val="28"/>
        </w:rPr>
        <w:t>
      4) білім алушыларға медициналық қызмет көрсетудің болуы;</w:t>
      </w:r>
      <w:r>
        <w:br/>
      </w:r>
      <w:r>
        <w:rPr>
          <w:rFonts w:ascii="Times New Roman"/>
          <w:b w:val="false"/>
          <w:i w:val="false"/>
          <w:color w:val="000000"/>
          <w:sz w:val="28"/>
        </w:rPr>
        <w:t>
      5) білім беру ұйымы жағдайының қолданыстағы санитарлық ережелер мен нормаларға сәйкестігі;</w:t>
      </w:r>
      <w:r>
        <w:br/>
      </w:r>
      <w:r>
        <w:rPr>
          <w:rFonts w:ascii="Times New Roman"/>
          <w:b w:val="false"/>
          <w:i w:val="false"/>
          <w:color w:val="000000"/>
          <w:sz w:val="28"/>
        </w:rPr>
        <w:t>
      6) мүмкіндігі шектеулі балаларды оқытуды жүзеге асыратын білім беру ұйымдарын материалдық-техникалық және оқу-әдістемелік жарақтандыру мен қамтамасыз етуге қойылатын ең төменгі талаптардың нормативтеріне сәйкес өзінің меншік құқығында бар жабдықтардың саны мен сапасы туралы өтініш берушінің мәліметтерімен расталатын ұсынылатын арнайы білім беру қызметтерінің тиісті сапасын қамтамасыз ететін материалдық-техникалық базаның болуы;</w:t>
      </w:r>
      <w:r>
        <w:br/>
      </w:r>
      <w:r>
        <w:rPr>
          <w:rFonts w:ascii="Times New Roman"/>
          <w:b w:val="false"/>
          <w:i w:val="false"/>
          <w:color w:val="000000"/>
          <w:sz w:val="28"/>
        </w:rPr>
        <w:t>
      7) оқушылар мен тәрбиеленушілерге арналған тамақтандыру объектісінің болуы;</w:t>
      </w:r>
      <w:r>
        <w:br/>
      </w:r>
      <w:r>
        <w:rPr>
          <w:rFonts w:ascii="Times New Roman"/>
          <w:b w:val="false"/>
          <w:i w:val="false"/>
          <w:color w:val="000000"/>
          <w:sz w:val="28"/>
        </w:rPr>
        <w:t>
      8) меншік не шаруашылық жүргізу немесе жедел басқару құқығында тиесілі білім беру қызметтерінің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жиырма бір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