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7357" w14:textId="84a7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2009 жылға арналған лимиттері туралы</w:t>
      </w:r>
    </w:p>
    <w:p>
      <w:pPr>
        <w:spacing w:after="0"/>
        <w:ind w:left="0"/>
        <w:jc w:val="both"/>
      </w:pPr>
      <w:r>
        <w:rPr>
          <w:rFonts w:ascii="Times New Roman"/>
          <w:b w:val="false"/>
          <w:i w:val="false"/>
          <w:color w:val="000000"/>
          <w:sz w:val="28"/>
        </w:rPr>
        <w:t>Қазақстан Республикасы Үкіметінің 2009 жылғы 16 қарашадағы N 1845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жергілікті атқарушы органдар борышының 2009 жылға арналған лимиттері белгіленсін.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16 қарашадағы</w:t>
      </w:r>
      <w:r>
        <w:br/>
      </w:r>
      <w:r>
        <w:rPr>
          <w:rFonts w:ascii="Times New Roman"/>
          <w:b w:val="false"/>
          <w:i w:val="false"/>
          <w:color w:val="000000"/>
          <w:sz w:val="28"/>
        </w:rPr>
        <w:t xml:space="preserve">
N 1845 қаулысына   </w:t>
      </w:r>
      <w:r>
        <w:br/>
      </w:r>
      <w:r>
        <w:rPr>
          <w:rFonts w:ascii="Times New Roman"/>
          <w:b w:val="false"/>
          <w:i w:val="false"/>
          <w:color w:val="000000"/>
          <w:sz w:val="28"/>
        </w:rPr>
        <w:t xml:space="preserve">
қосымша       </w:t>
      </w:r>
    </w:p>
    <w:bookmarkStart w:name="z4" w:id="1"/>
    <w:p>
      <w:pPr>
        <w:spacing w:after="0"/>
        <w:ind w:left="0"/>
        <w:jc w:val="left"/>
      </w:pPr>
      <w:r>
        <w:rPr>
          <w:rFonts w:ascii="Times New Roman"/>
          <w:b/>
          <w:i w:val="false"/>
          <w:color w:val="000000"/>
        </w:rPr>
        <w:t xml:space="preserve"> 
Жергілікті атқарушы органдар борышының</w:t>
      </w:r>
      <w:r>
        <w:br/>
      </w:r>
      <w:r>
        <w:rPr>
          <w:rFonts w:ascii="Times New Roman"/>
          <w:b/>
          <w:i w:val="false"/>
          <w:color w:val="000000"/>
        </w:rPr>
        <w:t>
2009 жылға арналған лимиттері</w:t>
      </w:r>
    </w:p>
    <w:bookmarkEnd w:id="1"/>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953"/>
        <w:gridCol w:w="3453"/>
        <w:gridCol w:w="377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борышының лимиті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борышы лимитінің  жергілікті бюджет кірістеріне қатынасы пайызбен</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2 491 000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2 531 728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2 388 465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3 254 043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2 522 168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1 942 625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2 649 022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2 114 807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1 455 854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705 956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2 154 775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3 319 449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4 407 170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9 863 332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22 861 623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жергілікті атқарушы орган Қазақстан Республикасының заңнамасына сәйкес ішкі нарықта несие капиталын қарызға ала алған жағдайда лимиттің есебі бюджеттік алымдарды шегергендегі салықтық және салықтық емес түсімдер мен негізгі капиталды сатудан түсетін түсімдердің көлеміне сәйкес келетін жергілікті атқарушы органдар кірістеріне арақатынаспен белгіленеді. Бұл ретте жергілікті атқарушы орган борышының ең жоғары лимиті меншікті кіріс көлемінің 45 %-нан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