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cc1a2" w14:textId="82cc1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 дуадақтарды аулауды жүргізу туралы</w:t>
      </w:r>
    </w:p>
    <w:p>
      <w:pPr>
        <w:spacing w:after="0"/>
        <w:ind w:left="0"/>
        <w:jc w:val="both"/>
      </w:pPr>
      <w:r>
        <w:rPr>
          <w:rFonts w:ascii="Times New Roman"/>
          <w:b w:val="false"/>
          <w:i w:val="false"/>
          <w:color w:val="000000"/>
          <w:sz w:val="28"/>
        </w:rPr>
        <w:t>Қазақстан Республикасы Үкіметінің 2009 жылғы 19 қыркүйектегі N 1414 Қаулысы</w:t>
      </w:r>
    </w:p>
    <w:p>
      <w:pPr>
        <w:spacing w:after="0"/>
        <w:ind w:left="0"/>
        <w:jc w:val="both"/>
      </w:pPr>
      <w:bookmarkStart w:name="z1" w:id="0"/>
      <w:r>
        <w:rPr>
          <w:rFonts w:ascii="Times New Roman"/>
          <w:b w:val="false"/>
          <w:i w:val="false"/>
          <w:color w:val="000000"/>
          <w:sz w:val="28"/>
        </w:rPr>
        <w:t>
      "Жануарлар дүниесін қорғау, өсімін молайту және пайдалану туралы" Қазақстан Республикасының 2004 жылғы 9 шілдедегі Заңының </w:t>
      </w:r>
      <w:r>
        <w:rPr>
          <w:rFonts w:ascii="Times New Roman"/>
          <w:b w:val="false"/>
          <w:i w:val="false"/>
          <w:color w:val="000000"/>
          <w:sz w:val="28"/>
        </w:rPr>
        <w:t>15-бабына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Ханзада Ахмед Бен Абдель Азиз аль Саудқа (Сауд Арабиясы) 2009 жылғы 1 қазан - 15 қараша кезеңінде Маңғыстау облысындағы ерекше қорғалатын табиғи аумақтардан тыс жерлерде 15 (он бес) дарақ жек дуадақты өз ителгілерімен саятшылық құруға рұқсат берілсін.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Орман және аңшылық шаруашылығы комитеті осы қаулының 1-тармағында көрсетілген тұлғаға жек дуадақтарды өз ителгілерімен аулауға белгіленген тәртіппен рұқсат берсін.</w:t>
      </w:r>
      <w:r>
        <w:br/>
      </w:r>
      <w:r>
        <w:rPr>
          <w:rFonts w:ascii="Times New Roman"/>
          <w:b w:val="false"/>
          <w:i w:val="false"/>
          <w:color w:val="000000"/>
          <w:sz w:val="28"/>
        </w:rPr>
        <w:t>
</w:t>
      </w:r>
      <w:r>
        <w:rPr>
          <w:rFonts w:ascii="Times New Roman"/>
          <w:b w:val="false"/>
          <w:i w:val="false"/>
          <w:color w:val="000000"/>
          <w:sz w:val="28"/>
        </w:rPr>
        <w:t>
      3. Жек дуадақты аулағаны үшін ақы ставкасы 260 айлық есептік көрсеткіш мөлшерінде белгіленсін.</w:t>
      </w:r>
      <w:r>
        <w:br/>
      </w:r>
      <w:r>
        <w:rPr>
          <w:rFonts w:ascii="Times New Roman"/>
          <w:b w:val="false"/>
          <w:i w:val="false"/>
          <w:color w:val="000000"/>
          <w:sz w:val="28"/>
        </w:rPr>
        <w:t>
</w:t>
      </w:r>
      <w:r>
        <w:rPr>
          <w:rFonts w:ascii="Times New Roman"/>
          <w:b w:val="false"/>
          <w:i w:val="false"/>
          <w:color w:val="000000"/>
          <w:sz w:val="28"/>
        </w:rPr>
        <w:t>
      4. Қазақстан Республикасы Ауыл шаруашылығы министрлігі, Қазақстан Республикасындағы СИТЕС әкімшілік органы ителгімен саятшылық құру үшін қыран құстарды Қазақстан Республикасына әкелу және одан әкетуді Жойылып кету қаупі төнген жабайы фауна мен флора түрлерімен халықаралық сауда туралы конвенцияның рәсімдерін сақтай отырып қамтамасыз етсін.</w:t>
      </w:r>
      <w:r>
        <w:br/>
      </w:r>
      <w:r>
        <w:rPr>
          <w:rFonts w:ascii="Times New Roman"/>
          <w:b w:val="false"/>
          <w:i w:val="false"/>
          <w:color w:val="000000"/>
          <w:sz w:val="28"/>
        </w:rPr>
        <w:t>
</w:t>
      </w:r>
      <w:r>
        <w:rPr>
          <w:rFonts w:ascii="Times New Roman"/>
          <w:b w:val="false"/>
          <w:i w:val="false"/>
          <w:color w:val="000000"/>
          <w:sz w:val="28"/>
        </w:rPr>
        <w:t>
      5. Маңғыстау облысының әкімі көрсетілген іс-шараларды ұйымдастыруда қажетті жәрдем көрсетсін.</w:t>
      </w:r>
      <w:r>
        <w:br/>
      </w: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