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e567" w14:textId="bcae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N 220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қыркүйектегі N 1382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N 12, 86-құжат)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ережесі мынадай мазмұндағы 157-1-тармақпен толықтырылсын:</w:t>
      </w:r>
      <w:r>
        <w:br/>
      </w:r>
      <w:r>
        <w:rPr>
          <w:rFonts w:ascii="Times New Roman"/>
          <w:b w:val="false"/>
          <w:i w:val="false"/>
          <w:color w:val="000000"/>
          <w:sz w:val="28"/>
        </w:rPr>
        <w:t>
      "157-1. Шығыстардың экономикалық сыныптамасының 421 "Ғимараттар және құрылыстар салу" ерекшелігі бойынша инвестициялық жобаларды іске асыру шеңберінде дайындаудың технологиялық мерзімі бір жылдан асатын күрделі энергетикалық жабдықтар құнының 50 пайызынан аспайтын мөлшерде аванстық (алдын ала) төлем жасауға мердігерлік ұйым төлеу сомасына жабдықты жеткізу бойынша шарттық міндеттемелерді уақтылы орындауға екінші деңгейдегі банктің кепілдігін берген жағдайда рұқсат етіледі.".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