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124bd" w14:textId="7512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7 ақпандағы N 121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8 маусымдағы N 848 Қаулысы. Күші жойылды - Қазақстан Республикасы Үкіметінің 2019 жылғы 19 сәуірдегі № 213 қаулысымен</w:t>
      </w:r>
    </w:p>
    <w:p>
      <w:pPr>
        <w:spacing w:after="0"/>
        <w:ind w:left="0"/>
        <w:jc w:val="both"/>
      </w:pPr>
      <w:r>
        <w:rPr>
          <w:rFonts w:ascii="Times New Roman"/>
          <w:b w:val="false"/>
          <w:i w:val="false"/>
          <w:color w:val="ff0000"/>
          <w:sz w:val="28"/>
        </w:rPr>
        <w:t xml:space="preserve">
      Ескерту. Күші жойылды - ҚР Үкіметінің 19.04.2019 </w:t>
      </w:r>
      <w:r>
        <w:rPr>
          <w:rFonts w:ascii="Times New Roman"/>
          <w:b w:val="false"/>
          <w:i w:val="false"/>
          <w:color w:val="ff0000"/>
          <w:sz w:val="28"/>
        </w:rPr>
        <w:t>№ 213</w:t>
      </w:r>
      <w:r>
        <w:rPr>
          <w:rFonts w:ascii="Times New Roman"/>
          <w:b w:val="false"/>
          <w:i w:val="false"/>
          <w:color w:val="ff0000"/>
          <w:sz w:val="28"/>
        </w:rPr>
        <w:t xml:space="preserve"> (11.04.2019 бастап қолданысқа енгiзiледi)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"Елді мекендерде сыртқы (көрнекі) жарнама объектілерін орналастыру ережесін бекіту туралы" Қазақстан Республикасы Үкіметінің 2008 жылғы 7 ақпандағы N 121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2008 ж., N 7, 69-құжат)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Елді мекендерде сыртқы (көрнекі) жарнама объектілерін орналастыру ережесі мынадай мазмұндағы 19 және 20-тармақтармен толықтырылсын: </w:t>
      </w:r>
    </w:p>
    <w:bookmarkEnd w:id="2"/>
    <w:p>
      <w:pPr>
        <w:spacing w:after="0"/>
        <w:ind w:left="0"/>
        <w:jc w:val="both"/>
      </w:pPr>
      <w:r>
        <w:rPr>
          <w:rFonts w:ascii="Times New Roman"/>
          <w:b w:val="false"/>
          <w:i w:val="false"/>
          <w:color w:val="000000"/>
          <w:sz w:val="28"/>
        </w:rPr>
        <w:t xml:space="preserve">
      "19. Көлік құралдарына жарнама орналастыру жол қозғалысы қауіпсіздігінің ережелері сақтала отырып, көлік құралдарының меншік иелерімен және егер заңда немесе шартта осы мүлікке өзге де заттық құқықтарды иеленуші тұлғаларға қатысты өзгеше көзделмесе, көлік құралдарына өзге де заттық құқықтар иеленуші тұлғалармен жасалған шарттардың негізінде жүзеге асырылады. </w:t>
      </w:r>
    </w:p>
    <w:p>
      <w:pPr>
        <w:spacing w:after="0"/>
        <w:ind w:left="0"/>
        <w:jc w:val="both"/>
      </w:pPr>
      <w:r>
        <w:rPr>
          <w:rFonts w:ascii="Times New Roman"/>
          <w:b w:val="false"/>
          <w:i w:val="false"/>
          <w:color w:val="000000"/>
          <w:sz w:val="28"/>
        </w:rPr>
        <w:t xml:space="preserve">
      20. Жарнама объектілерін көлік құралдарына орналастыру кезінде Қазақстан Республикасының көлік құралдарын пайдалану қауіпсіздігі саласындағы стандарттары мен өзге де нормативтік құқықтық актілерінің талаптары сақталуы тиіс.". </w:t>
      </w:r>
    </w:p>
    <w:bookmarkStart w:name="z4" w:id="3"/>
    <w:p>
      <w:pPr>
        <w:spacing w:after="0"/>
        <w:ind w:left="0"/>
        <w:jc w:val="both"/>
      </w:pP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