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fee2" w14:textId="212f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2009 жылғы 20 наурыздағы N 380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Оңтүстік Қазақстан облысы Табиғи ресурстар және табиғатты пайдалануды реттеу басқармасының "Созақ ормандар мен жануарлар дүниесін қорғау жөніндегі мемлекеттік мекемесі" мемлекеттік мекемесінің (бұдан әрі - мекеме) орман қоры жерінен алаңы 3315,5 гектар жер учаскелері өнеркәсіп, көлік, байланыс, қорғаныс және өзге де ауыл шаруашылығы емес мақсаттағы жерлер санатына ауыстырылсын. </w:t>
      </w:r>
      <w:r>
        <w:br/>
      </w:r>
      <w:r>
        <w:rPr>
          <w:rFonts w:ascii="Times New Roman"/>
          <w:b w:val="false"/>
          <w:i w:val="false"/>
          <w:color w:val="000000"/>
          <w:sz w:val="28"/>
        </w:rPr>
        <w:t>
</w:t>
      </w:r>
      <w:r>
        <w:rPr>
          <w:rFonts w:ascii="Times New Roman"/>
          <w:b w:val="false"/>
          <w:i w:val="false"/>
          <w:color w:val="000000"/>
          <w:sz w:val="28"/>
        </w:rPr>
        <w:t xml:space="preserve">
      2. Оңтүстік Қазақстан облысының әкімі Қазақстан Республикасы Оңтүстік Қазақстан облысының "Буденовское" кен орнының N 1, N 3 және N 4 учаскелерінде қатар қолданатын уранды барлау мен өндіруді жүргізуге арналған 2007 жылғы 20 қарашадағы N 2487 және 2007 жылғы 20 қарашадағы N 2488 келісім-шарттарға сәйкес уранды барлау мен өндіруге осы қаулының 1-тармағында көрсетілген жер учаскелерін заңнамада белгіленген тәртіппен "Ақбастау" бірлескен кәсіпорны" акционерлік қоғамына (бұдан әрі - қоғам)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Қоғам қолданыстағы заңнамаға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мекеменің теңгеріміне бере отырып, алаңды тазарту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20 наурыздағы </w:t>
      </w:r>
      <w:r>
        <w:br/>
      </w:r>
      <w:r>
        <w:rPr>
          <w:rFonts w:ascii="Times New Roman"/>
          <w:b w:val="false"/>
          <w:i w:val="false"/>
          <w:color w:val="000000"/>
          <w:sz w:val="28"/>
        </w:rPr>
        <w:t xml:space="preserve">
N 380 қаулысына   </w:t>
      </w:r>
      <w:r>
        <w:br/>
      </w:r>
      <w:r>
        <w:rPr>
          <w:rFonts w:ascii="Times New Roman"/>
          <w:b w:val="false"/>
          <w:i w:val="false"/>
          <w:color w:val="000000"/>
          <w:sz w:val="28"/>
        </w:rPr>
        <w:t xml:space="preserve">
қосымша        </w:t>
      </w:r>
    </w:p>
    <w:bookmarkStart w:name="z6" w:id="1"/>
    <w:p>
      <w:pPr>
        <w:spacing w:after="0"/>
        <w:ind w:left="0"/>
        <w:jc w:val="left"/>
      </w:pPr>
      <w:r>
        <w:rPr>
          <w:rFonts w:ascii="Times New Roman"/>
          <w:b/>
          <w:i w:val="false"/>
          <w:color w:val="000000"/>
        </w:rPr>
        <w:t xml:space="preserve"> 
Орман қоры жерінің санатынан өнеркәсіп, көлік, байланыс, қорғаныс және өзге де ауыл шаруашылығы емес мақсаттағы жерлер санатына ауыстырылатын Оңтүстік Қазақстан облысы Табиғи ресурстар және табиғатты пайдалануды реттеу басқармасының "Созақ ормандар мен жануарлар дүниесін қорғау жөніндегі мемлекеттік мекемесі" мемлекеттік мекемесі жерінің экспликациясы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493"/>
        <w:gridCol w:w="1393"/>
        <w:gridCol w:w="1653"/>
        <w:gridCol w:w="1693"/>
        <w:gridCol w:w="1633"/>
        <w:gridCol w:w="793"/>
        <w:gridCol w:w="1433"/>
      </w:tblGrid>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пайдаланушылардың атауы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гектар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көмкерген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өспеген жерлер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кеніш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жерлер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ормандар мен жануарлар дүниесін қорғау жөніндегі мемлекеттік мекемесі" мемлекеттік мекемесі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3064,1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3064,1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