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0319c" w14:textId="2f031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Қоса қаржыландыруды талап ететін концессиялық жобалардың тізбесін қалыптастыру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16 қазандағы N 955 Қаулысы. Күші жойылды - Қазақстан Республикасы Үкіметінің 2022 жылғы 17 қарашадағы № 918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17.11.2022 </w:t>
      </w:r>
      <w:r>
        <w:rPr>
          <w:rFonts w:ascii="Times New Roman"/>
          <w:b w:val="false"/>
          <w:i w:val="false"/>
          <w:color w:val="ff0000"/>
          <w:sz w:val="28"/>
        </w:rPr>
        <w:t>№ 918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2004 жылғы 24 сәуірдегі Қазақстан Республикасының Бюджет кодексі 58-бабының </w:t>
      </w:r>
      <w:r>
        <w:rPr>
          <w:rFonts w:ascii="Times New Roman"/>
          <w:b w:val="false"/>
          <w:i w:val="false"/>
          <w:color w:val="000000"/>
          <w:sz w:val="28"/>
        </w:rPr>
        <w:t>15-1)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Қоса қаржыландыруды талап ететін концессиялық жобалардың тізбесін қалыптастыру ережесі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 күнінен бастап он күнтізбелік күн өткен соң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16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955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Қоса қаржыландыруды талап ететін концессиялық жобалардың тізбесін қалыптастыру ережесі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Қоса қаржыландыруды талап ететін концессиялық жобалардың тізбесін қалыптастыру ережесі Қазақстан Республикасының Бюджет кодексі </w:t>
      </w:r>
      <w:r>
        <w:rPr>
          <w:rFonts w:ascii="Times New Roman"/>
          <w:b w:val="false"/>
          <w:i w:val="false"/>
          <w:color w:val="000000"/>
          <w:sz w:val="28"/>
        </w:rPr>
        <w:t>58-бабының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15-1) тармақшасына сәйкес әзірленді әрі республикалық және жергілікті бюджеттердің қаражаты есебінен қоса қаржыландыруды талап ететін концессиялық жобалардың тізбесін қалыптастыру тәртібін айқындайды.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қаржыландыруды талап ететін концессиялық жобалар тізбесі (бұдан әрі - жобалар тізбесі) - бұл мемлекеттік қолдау түрінің бірімен бюджет қаражаты есебінен қоса қаржыландыруды ұсыну ұйғарылып отырған концессияға берілуі мүмкін объектілер тізбесі.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Тиісті саланың уәкілетті мемлекеттік органдары және облыстардың (республикалық маңызы бар қаланың, астананың) жергілікті атқарушы органдары концессия саласындағы </w:t>
      </w:r>
      <w:r>
        <w:rPr>
          <w:rFonts w:ascii="Times New Roman"/>
          <w:b w:val="false"/>
          <w:i w:val="false"/>
          <w:color w:val="000000"/>
          <w:sz w:val="28"/>
        </w:rPr>
        <w:t>заңнамада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тәртіппен экономикалық жоспарлау жөніндегі уәкілетті мемлекеттік органға концессияға берілуі мүмкін және қоса қаржыландыруды талап ететін объектілер бойынша ұсыныстар енгізеді.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Мыналар: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техникалық-экономикалық негіздеменің болуы;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техникалық-экономикалық негіздеменің экономикалық сараптамасының оң қорытындысы;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концессиялық жобаны бюджетті атқару жөніндегі орталық </w:t>
      </w:r>
      <w:r>
        <w:rPr>
          <w:rFonts w:ascii="Times New Roman"/>
          <w:b w:val="false"/>
          <w:i w:val="false"/>
          <w:color w:val="000000"/>
          <w:sz w:val="28"/>
        </w:rPr>
        <w:t>уәкілетті органмен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республикалық меншіктің қолданыстағы объектілері бойынша республикалық меншікке билік ету құқығын жүзеге асыру жөніндегі уәкілетті мемлекеттік органмен келісу;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 комиссиясының оң шешімі жобалар тізбесін қалыптастыруға негіз болып табылады.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Жобалар тізбесін қалыптастыруды және бекітуді бюджеттік бағдарламалар (кіші бағдарламалар) тізбесінің құрамында бюджеттік жоспарлау жөніндегі орталық немесе жергілікті уәкілетті орган жүзеге асырады. 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