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508" w14:textId="1b5e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қыркүйектегі N 848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хаттамаға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1" w:id="0"/>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хаттамаға қол қою туралы </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Бельгия Корольдігіндегі Төтенше және Өкілетті Елшісі Константин Васильевич Жигаловқа Қазақстан Республикасының атынан көрсетілген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МАҚҰЛДАНҒАН       </w:t>
      </w:r>
    </w:p>
    <w:bookmarkStart w:name="z2" w:id="2"/>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хаттаманың жобасы </w:t>
      </w:r>
    </w:p>
    <w:bookmarkEnd w:id="2"/>
    <w:p>
      <w:pPr>
        <w:spacing w:after="0"/>
        <w:ind w:left="0"/>
        <w:jc w:val="both"/>
      </w:pPr>
      <w:r>
        <w:rPr>
          <w:rFonts w:ascii="Times New Roman"/>
          <w:b w:val="false"/>
          <w:i w:val="false"/>
          <w:color w:val="000000"/>
          <w:sz w:val="28"/>
        </w:rPr>
        <w:t xml:space="preserve">      Қазақстан Республикасы, бір тараптан және </w:t>
      </w:r>
      <w:r>
        <w:br/>
      </w:r>
      <w:r>
        <w:rPr>
          <w:rFonts w:ascii="Times New Roman"/>
          <w:b w:val="false"/>
          <w:i w:val="false"/>
          <w:color w:val="000000"/>
          <w:sz w:val="28"/>
        </w:rPr>
        <w:t xml:space="preserve">
      Еуропалық Қоғамдастық екінші тараптан,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бір тараптан Қазақстан Республикасы және екінші тараптан Еуропалық қоғамдастық пен оның мүше елдері арасындағы әріптестік пен ынтымақтастық туралы келісімге (бұдан әрі - ӘЫК) 1995 жылы қол қойылғанын және 1999 жылғы 1 шілдеде күшіне енгенін; </w:t>
      </w:r>
      <w:r>
        <w:br/>
      </w:r>
      <w:r>
        <w:rPr>
          <w:rFonts w:ascii="Times New Roman"/>
          <w:b w:val="false"/>
          <w:i w:val="false"/>
          <w:color w:val="000000"/>
          <w:sz w:val="28"/>
        </w:rPr>
        <w:t xml:space="preserve">
      ӘЫК қағидаттары басқа тауарлардың саудасы үшін қолданылатынына, сондай-ақ тоқыма өнімдері саудасында да ресмилікпен қолданылғанына кепілдік беру үшін келіссөздер жүргізілгенін; </w:t>
      </w:r>
      <w:r>
        <w:br/>
      </w:r>
      <w:r>
        <w:rPr>
          <w:rFonts w:ascii="Times New Roman"/>
          <w:b w:val="false"/>
          <w:i w:val="false"/>
          <w:color w:val="000000"/>
          <w:sz w:val="28"/>
        </w:rPr>
        <w:t xml:space="preserve">
      ӘЫК-ге тиісті өзгерістер қабылдануы тиіс екенін ескере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ӘЫК осымен былайша өзгертілді: </w:t>
      </w:r>
      <w:r>
        <w:br/>
      </w:r>
      <w:r>
        <w:rPr>
          <w:rFonts w:ascii="Times New Roman"/>
          <w:b w:val="false"/>
          <w:i w:val="false"/>
          <w:color w:val="000000"/>
          <w:sz w:val="28"/>
        </w:rPr>
        <w:t xml:space="preserve">
      1) 11-баптағы 16-бапқа сілтеме алып тасталады; </w:t>
      </w:r>
      <w:r>
        <w:br/>
      </w:r>
      <w:r>
        <w:rPr>
          <w:rFonts w:ascii="Times New Roman"/>
          <w:b w:val="false"/>
          <w:i w:val="false"/>
          <w:color w:val="000000"/>
          <w:sz w:val="28"/>
        </w:rPr>
        <w:t xml:space="preserve">
      2) 16-бап алып тасталады.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Хаттама ӘЫК-нің ажырамас бөлігін құрайды.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Тараптар бір-біріне осыған қажетті мемлекетішілік рәсімдердің аяқталғаны туралы хабардар еткен күннен кейінгі айдың бірінші күні күшіне енеді.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хаттама қазақ. орыс, болгар, чех, дат, нидерланд, ағылшын, эстон, фин, француз, неміс, грек, венгр, итальян, латыш, литван, мальта, поляк, португал, румын, словак, словен, испан және швед тілдерінде екі данада жасалды, бұлардың әрқайсысы теңтүпнұсқа мәтіндер болып табылады. </w:t>
      </w:r>
      <w:r>
        <w:br/>
      </w:r>
      <w:r>
        <w:rPr>
          <w:rFonts w:ascii="Times New Roman"/>
          <w:b w:val="false"/>
          <w:i w:val="false"/>
          <w:color w:val="000000"/>
          <w:sz w:val="28"/>
        </w:rPr>
        <w:t xml:space="preserve">
      200_ жылғы "__"__________ Брюссель қаласында жасалды. </w:t>
      </w:r>
    </w:p>
    <w:p>
      <w:pPr>
        <w:spacing w:after="0"/>
        <w:ind w:left="0"/>
        <w:jc w:val="both"/>
      </w:pPr>
      <w:r>
        <w:rPr>
          <w:rFonts w:ascii="Times New Roman"/>
          <w:b w:val="false"/>
          <w:i/>
          <w:color w:val="000000"/>
          <w:sz w:val="28"/>
        </w:rPr>
        <w:t xml:space="preserve">      Қазақстан Республикасы                Еуропалық Қоғамдастық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