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7556" w14:textId="2c47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10 қыркүйектегі N 785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26 маусымдағы N 614 Қаулысы. Күші жойылды - Қазақстан Республикасы Үкіметінің 2010 жылғы 31 желтоқсандағы № 1525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2010.12.31 </w:t>
      </w:r>
      <w:r>
        <w:rPr>
          <w:rFonts w:ascii="Times New Roman"/>
          <w:b w:val="false"/>
          <w:i w:val="false"/>
          <w:color w:val="ff0000"/>
          <w:sz w:val="28"/>
        </w:rPr>
        <w:t>№ 1525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"Ұшуды және авиациялық электр байланысын радиотехникалық қамтамасыз ету ережесін бекіту туралы" Қазақстан Республикасы Үкіметінің 2007 жылғы 10 қыркүйектегі N 785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 енгізілсін: </w:t>
      </w:r>
      <w:r>
        <w:br/>
      </w:r>
      <w:r>
        <w:rPr>
          <w:rFonts w:ascii="Times New Roman"/>
          <w:b w:val="false"/>
          <w:i w:val="false"/>
          <w:color w:val="000000"/>
          <w:sz w:val="28"/>
        </w:rPr>
        <w:t xml:space="preserve">
      көрсетілген қаулымен бекітілген Ұшуды радиотехникалық қамтамасыз ету және авиациялық электр байланысы ережесінде: </w:t>
      </w:r>
    </w:p>
    <w:bookmarkEnd w:id="1"/>
    <w:bookmarkStart w:name="z3" w:id="2"/>
    <w:p>
      <w:pPr>
        <w:spacing w:after="0"/>
        <w:ind w:left="0"/>
        <w:jc w:val="both"/>
      </w:pPr>
      <w:r>
        <w:rPr>
          <w:rFonts w:ascii="Times New Roman"/>
          <w:b w:val="false"/>
          <w:i w:val="false"/>
          <w:color w:val="000000"/>
          <w:sz w:val="28"/>
        </w:rPr>
        <w:t xml:space="preserve">
      72-тармақ мынадай мазмұндағы екінші абзацпен толықтырылсын: </w:t>
      </w:r>
      <w:r>
        <w:br/>
      </w:r>
      <w:r>
        <w:rPr>
          <w:rFonts w:ascii="Times New Roman"/>
          <w:b w:val="false"/>
          <w:i w:val="false"/>
          <w:color w:val="000000"/>
          <w:sz w:val="28"/>
        </w:rPr>
        <w:t xml:space="preserve">
      "ҰРТҚ және байланыс құралдарын жердегі тексерулер Халықаралық азаматтық авиация туралы конвенцияға (1944 жыл, Чикаго қаласы) 10-қосымшада және Радионавигациялық құралдарды сынау жөніндегі басшылықта (Dос 8071 Халықаралық азаматтық авиация ұйымы) белгіленген мерзімділікпен және көлемде жүргізіледі."; </w:t>
      </w:r>
    </w:p>
    <w:bookmarkEnd w:id="2"/>
    <w:bookmarkStart w:name="z4" w:id="3"/>
    <w:p>
      <w:pPr>
        <w:spacing w:after="0"/>
        <w:ind w:left="0"/>
        <w:jc w:val="both"/>
      </w:pPr>
      <w:r>
        <w:rPr>
          <w:rFonts w:ascii="Times New Roman"/>
          <w:b w:val="false"/>
          <w:i w:val="false"/>
          <w:color w:val="000000"/>
          <w:sz w:val="28"/>
        </w:rPr>
        <w:t xml:space="preserve">
      мынадай мазмұндағы 73-1, 73-2, 73-3 және 73-4-тармақтармен толықтырылсын: </w:t>
      </w:r>
      <w:r>
        <w:br/>
      </w:r>
      <w:r>
        <w:rPr>
          <w:rFonts w:ascii="Times New Roman"/>
          <w:b w:val="false"/>
          <w:i w:val="false"/>
          <w:color w:val="000000"/>
          <w:sz w:val="28"/>
        </w:rPr>
        <w:t xml:space="preserve">
      "73-1. Міндеттерге байланысты ҰРТҚ және байланыс құралдарын ұшулар кезіндегі тексерулер мынадай түрлерге бөлінеді: </w:t>
      </w:r>
      <w:r>
        <w:br/>
      </w:r>
      <w:r>
        <w:rPr>
          <w:rFonts w:ascii="Times New Roman"/>
          <w:b w:val="false"/>
          <w:i w:val="false"/>
          <w:color w:val="000000"/>
          <w:sz w:val="28"/>
        </w:rPr>
        <w:t xml:space="preserve">
      1) пайдалануға беру кезінде; </w:t>
      </w:r>
      <w:r>
        <w:br/>
      </w:r>
      <w:r>
        <w:rPr>
          <w:rFonts w:ascii="Times New Roman"/>
          <w:b w:val="false"/>
          <w:i w:val="false"/>
          <w:color w:val="000000"/>
          <w:sz w:val="28"/>
        </w:rPr>
        <w:t xml:space="preserve">
      2) кезеңдік; </w:t>
      </w:r>
      <w:r>
        <w:br/>
      </w:r>
      <w:r>
        <w:rPr>
          <w:rFonts w:ascii="Times New Roman"/>
          <w:b w:val="false"/>
          <w:i w:val="false"/>
          <w:color w:val="000000"/>
          <w:sz w:val="28"/>
        </w:rPr>
        <w:t xml:space="preserve">
      3) арнайы. </w:t>
      </w:r>
      <w:r>
        <w:br/>
      </w:r>
      <w:r>
        <w:rPr>
          <w:rFonts w:ascii="Times New Roman"/>
          <w:b w:val="false"/>
          <w:i w:val="false"/>
          <w:color w:val="000000"/>
          <w:sz w:val="28"/>
        </w:rPr>
        <w:t xml:space="preserve">
      73-2. Пайдалануға беру кезіндегі ұшулар кезінде тексерулер құралдар жұмысының сапасы туралы толық және жан-жақты ақпарат алу мақсатында және жабдықтың пайдалану құжаттамасының талаптарына сәйкестігін анықтау үшін ҰРТҚ және байланыс құралдарының параметрлері мен сипаттамаларын жердегі тексерулерден кейін жүргізіледі. Осы тексерулердің нәтижелері жердегі тексерулермен бір кешенде ҰРТҚ және байланыс құралдарының пайдалануға жарамдылығын анықтауға негіз болады. </w:t>
      </w:r>
      <w:r>
        <w:br/>
      </w:r>
      <w:r>
        <w:rPr>
          <w:rFonts w:ascii="Times New Roman"/>
          <w:b w:val="false"/>
          <w:i w:val="false"/>
          <w:color w:val="000000"/>
          <w:sz w:val="28"/>
        </w:rPr>
        <w:t xml:space="preserve">
      73-3. Кезеңдік ұшулар кезіндегі тексерулер ҰРТҚ және байланыс құралдарының параметрлері мен сипаттамаларының пайдалану құжаттамаларының талаптарына сәйкестігін бақылау мақсатында, тұрақты негізде жүргізіледі. </w:t>
      </w:r>
      <w:r>
        <w:br/>
      </w:r>
      <w:r>
        <w:rPr>
          <w:rFonts w:ascii="Times New Roman"/>
          <w:b w:val="false"/>
          <w:i w:val="false"/>
          <w:color w:val="000000"/>
          <w:sz w:val="28"/>
        </w:rPr>
        <w:t xml:space="preserve">
      73-4. Арнайы ұшулар кезіндегі тексерулер ҰРТҚ және байланыс құралдарының параметрлері мен техникалық сипаттамаларының пайдалану құжаттамасының талаптарына сәйкестігін растау мақсатында жүргізіледі және мынадай жағдайларда орындалады: </w:t>
      </w:r>
      <w:r>
        <w:br/>
      </w:r>
      <w:r>
        <w:rPr>
          <w:rFonts w:ascii="Times New Roman"/>
          <w:b w:val="false"/>
          <w:i w:val="false"/>
          <w:color w:val="000000"/>
          <w:sz w:val="28"/>
        </w:rPr>
        <w:t xml:space="preserve">
      1) жабдықтың кеңістіктік сипаттамасына әсер ететін бюлеттеньдер бойынша құралдарды жетілдіруді (жаңғыртуды) жүргізу - пайдалануға беру бағдарламасы бойынша; </w:t>
      </w:r>
      <w:r>
        <w:br/>
      </w:r>
      <w:r>
        <w:rPr>
          <w:rFonts w:ascii="Times New Roman"/>
          <w:b w:val="false"/>
          <w:i w:val="false"/>
          <w:color w:val="000000"/>
          <w:sz w:val="28"/>
        </w:rPr>
        <w:t xml:space="preserve">
      2) алты айдан астам мерзімге регламенттен алынып тасталғаннан кейін жабдықтың жұмысын қалпына келтіру және оны пайдалануға беру - пайдалануға беру бағдарламасы бойынша; </w:t>
      </w:r>
      <w:r>
        <w:br/>
      </w:r>
      <w:r>
        <w:rPr>
          <w:rFonts w:ascii="Times New Roman"/>
          <w:b w:val="false"/>
          <w:i w:val="false"/>
          <w:color w:val="000000"/>
          <w:sz w:val="28"/>
        </w:rPr>
        <w:t xml:space="preserve">
      3) құралдың антенна-фидерлік қондырғысын ауыстыру, жөндеу немесе оның орнатылған орнын өзгерту - пайдалануға беру бағдарламасы бойынша; </w:t>
      </w:r>
      <w:r>
        <w:br/>
      </w:r>
      <w:r>
        <w:rPr>
          <w:rFonts w:ascii="Times New Roman"/>
          <w:b w:val="false"/>
          <w:i w:val="false"/>
          <w:color w:val="000000"/>
          <w:sz w:val="28"/>
        </w:rPr>
        <w:t xml:space="preserve">
      4) әуе кемелерінің қонуға аспаптық кіруінің радиомаяк жүйесін (РМС/ILS), азимуттық-алыстан өлшеуіш радиомаяктарды (VOR, DМЕ), жетекті радиостанцияларды (ПРС, NDB) жаңа жұмыс жиілігіне ауыстыру - жабдықтың негізгі және резервтік жиынтығын тексере отырып, кезеңдік бағдарлама; </w:t>
      </w:r>
      <w:r>
        <w:br/>
      </w:r>
      <w:r>
        <w:rPr>
          <w:rFonts w:ascii="Times New Roman"/>
          <w:b w:val="false"/>
          <w:i w:val="false"/>
          <w:color w:val="000000"/>
          <w:sz w:val="28"/>
        </w:rPr>
        <w:t xml:space="preserve">
      5) әуе кемелерінің қонуға аспаптық кіруінің радиомаяктік жүйесі глиссадасының көлбеу бұрышын өзгерту - жабдықтың негізгі және резервтік жиынтығын тексере отырып, кезеңдік бағдарлама; </w:t>
      </w:r>
      <w:r>
        <w:br/>
      </w:r>
      <w:r>
        <w:rPr>
          <w:rFonts w:ascii="Times New Roman"/>
          <w:b w:val="false"/>
          <w:i w:val="false"/>
          <w:color w:val="000000"/>
          <w:sz w:val="28"/>
        </w:rPr>
        <w:t xml:space="preserve">
      6) жердегі немесе ұшу кезіндегі бақылау нәтижелері бойынша құралдардың техникалық сипаттамаларының сәйкессіздігін анықтау - ҰРТҚ және байланыс құралдарын техникалық пайдалануды жүзеге асыратын ұйымдардың басшысы бекіткен бағдарлама бойынша; </w:t>
      </w:r>
      <w:r>
        <w:br/>
      </w:r>
      <w:r>
        <w:rPr>
          <w:rFonts w:ascii="Times New Roman"/>
          <w:b w:val="false"/>
          <w:i w:val="false"/>
          <w:color w:val="000000"/>
          <w:sz w:val="28"/>
        </w:rPr>
        <w:t xml:space="preserve">
      7) авиациялық оқиғалар мен оқыс оқиғаларды тексеру - тексеру жөніндегі комиссияның басшысы бекіткен бағдарлама бойынша; </w:t>
      </w:r>
      <w:r>
        <w:br/>
      </w:r>
      <w:r>
        <w:rPr>
          <w:rFonts w:ascii="Times New Roman"/>
          <w:b w:val="false"/>
          <w:i w:val="false"/>
          <w:color w:val="000000"/>
          <w:sz w:val="28"/>
        </w:rPr>
        <w:t xml:space="preserve">
      8) радиокедергілердің көздерін және құралдардың тұрақсыз жұмысының басқа да себептерін анықтау - ҰРТҚ және байланыс құралдарын техникалық пайдалануды жүзеге асыратын ұйымның басшысы бекіткен бағдарлама бойынша.";  </w:t>
      </w:r>
    </w:p>
    <w:bookmarkEnd w:id="3"/>
    <w:bookmarkStart w:name="z5" w:id="4"/>
    <w:p>
      <w:pPr>
        <w:spacing w:after="0"/>
        <w:ind w:left="0"/>
        <w:jc w:val="both"/>
      </w:pPr>
      <w:r>
        <w:rPr>
          <w:rFonts w:ascii="Times New Roman"/>
          <w:b w:val="false"/>
          <w:i w:val="false"/>
          <w:color w:val="000000"/>
          <w:sz w:val="28"/>
        </w:rPr>
        <w:t xml:space="preserve">
      74-тармақ мынадай редакцияда баяндалсын: </w:t>
      </w:r>
      <w:r>
        <w:br/>
      </w:r>
      <w:r>
        <w:rPr>
          <w:rFonts w:ascii="Times New Roman"/>
          <w:b w:val="false"/>
          <w:i w:val="false"/>
          <w:color w:val="000000"/>
          <w:sz w:val="28"/>
        </w:rPr>
        <w:t xml:space="preserve">
      "74. ҰРТҚ және байланыс құралдарын ұшулар кезіндегі тексерулер Халықаралық азаматтық авиация туралы конвенцияға (1944 жыл, Чикаго қаласы) 10-қосымшада және Радионавигациялық құралдарды сынау жөніндегі басшылықта (Dос 8071 Халықаралық азаматтық авиация ұйымы) белгіленген мерзімділікпен және көлемде жүргізіледі.". </w:t>
      </w:r>
    </w:p>
    <w:bookmarkEnd w:id="4"/>
    <w:bookmarkStart w:name="z6"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