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f7743" w14:textId="42f77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24 сәуірдегі N 382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 Заңына </w:t>
      </w:r>
      <w:r>
        <w:rPr>
          <w:rFonts w:ascii="Times New Roman"/>
          <w:b w:val="false"/>
          <w:i w:val="false"/>
          <w:color w:val="000000"/>
          <w:sz w:val="28"/>
        </w:rPr>
        <w:t>
,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Қазақстан Республикасы Индустрия және сауда министрлігіне Қазақстан Республикасы Үкіметінің 2007 жылғы 6 қарашадағы N 1039 
</w:t>
      </w:r>
      <w:r>
        <w:rPr>
          <w:rFonts w:ascii="Times New Roman"/>
          <w:b w:val="false"/>
          <w:i w:val="false"/>
          <w:color w:val="000000"/>
          <w:sz w:val="28"/>
        </w:rPr>
        <w:t xml:space="preserve"> қаулысымен </w:t>
      </w:r>
      <w:r>
        <w:rPr>
          <w:rFonts w:ascii="Times New Roman"/>
          <w:b w:val="false"/>
          <w:i w:val="false"/>
          <w:color w:val="000000"/>
          <w:sz w:val="28"/>
        </w:rPr>
        <w:t>
 бекітілген Қазақстан Республикасының әлеуметтік-экономикалық дамуының тұрақтылығын қамтамасыз ету жөніндегі бірінші кезектегі іс-қимылдар жоспарында белгіленген тетікке, сондай-ақ Қазақстан Республикасының экономикасын жаңғырту мәселелері жөніндегі мемлекеттік комиссия отырысының 2008 жылғы 13 наурыздағы N 17-5/011-07 хаттамасына сәйкес Алматы қаласындағы жылжымайтын мүлік объектілерінің құрылысын аяқтауды екінші деңгейдегі банктер арқылы қаржыландыру үшін "Қазына" орнықты даму қоры" акционерлік қоғамының жарғылық капиталын ұлғайтуға 2008 жылға арналған республикалық бюджетте шұғыл шығындарға көзделген Қазақстан Республикасы Үкіметінің резервінен 22460000000 (жиырма екі миллиард төрт жүз алпыс миллион) теңге сомасында қаражат бөлінсін.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жүзеге асырсын.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