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de80" w14:textId="90ad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Индустрия және сауда министрлігінің жекелеген ұйымдарын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21 сәуірдегі N 371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аккредиттеу орталығы" жауапкершілігі шектеулі серіктестігі оған жарғылық капиталына мемлекет жүз пайыз қатысатын "Казметконсалтинг" жауапкершілігі шектеулі серіктестігін қосу жолымен қайта ұйымдастырылсын.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Қазақстан Республикасы Индустрия және сауда министрлігінің Техникалық реттеу және метрология комитетімен бірлесіп, заңнамада белгіленген тәртіппен осы қаулыдан туындайтын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Үкіметінің кейбір шешімдеріне мынадай өзгерістер мен толықтырулар енгізілсін: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қаласы" деген бөлімдегі реттік нөмірі 21-87-жол алынып тасталсын;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Индустрия және сауда министрлігінің Стандарттау, метрология және сертификаттау комитетіне" деген бөлім және реттік нөмірі 277-жол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Индустрия және сауда министрлігінің Техникалық реттеу және метрология комитетіне" деген бөлімде: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292-1-жол алынып тасталсын;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292-2-жолмен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"292-2. "Ұлттық аккредиттеу орталығы" ЖШС";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 енгізілді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