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aa67" w14:textId="9d2a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 бойынша міндеттемелердің орындалуына кепілдік беру қорларының қызметі мен таратылу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21 желтоқсандағы N 1262 Қаулысы. Күші жойылды - Қазақстан Республикасы Үкіметінің 2016 жылғы 30 қаңтардағы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 шілдедегі № 4-5/604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шілдедегі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Мақта қолхаттары бойынша міндеттемелердің орындалуына кепілдік беру қорларының қызметі мен таратылу ережесі бекітілсін.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xml:space="preserve">
N 1262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Мақта қолхаттары бойынша міндеттемелердің орындалуына кепілдік беру қорларының қызметі мен таратылу ережесі  1. Жалпы ережелер </w:t>
      </w:r>
    </w:p>
    <w:bookmarkEnd w:id="2"/>
    <w:bookmarkStart w:name="z5" w:id="3"/>
    <w:p>
      <w:pPr>
        <w:spacing w:after="0"/>
        <w:ind w:left="0"/>
        <w:jc w:val="both"/>
      </w:pPr>
      <w:r>
        <w:rPr>
          <w:rFonts w:ascii="Times New Roman"/>
          <w:b w:val="false"/>
          <w:i w:val="false"/>
          <w:color w:val="000000"/>
          <w:sz w:val="28"/>
        </w:rPr>
        <w:t>
      1. Осы Мақта қолхаттары бойынша міндеттемелердің орындалуына кепілдік беру қорларының қызметі мен таратылу ережесі (бұдан әрі - Ереже) "Мақта саласын дамыту туралы" Қазақстан Республикасының 2007 жылғы 21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мақта қолхаттары бойынша міндеттемелердің орындалуына кепілдік беру қорларының қызметі мен таратылу тәртібін белгілейді. </w:t>
      </w:r>
    </w:p>
    <w:bookmarkEnd w:id="3"/>
    <w:bookmarkStart w:name="z6" w:id="4"/>
    <w:p>
      <w:pPr>
        <w:spacing w:after="0"/>
        <w:ind w:left="0"/>
        <w:jc w:val="both"/>
      </w:pP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xml:space="preserve">
      1) мақта қолхаттары бойынша міндеттемелердің орындалуына кепілдік беру қоры - мақта өңдеу ұйымдарының өздері берген мақта қолхаттары бойынша міндеттемелерін орындамауынан мақта қолхаттарын ұстаушылардың құқықтары мен заңды мүдделерін қорғауды қамтамасыз ету мақсатында өз қызметін жүзеге асыратын заңды тұлға (бұдан әрі - қор немесе қорлар); </w:t>
      </w:r>
      <w:r>
        <w:br/>
      </w:r>
      <w:r>
        <w:rPr>
          <w:rFonts w:ascii="Times New Roman"/>
          <w:b w:val="false"/>
          <w:i w:val="false"/>
          <w:color w:val="000000"/>
          <w:sz w:val="28"/>
        </w:rPr>
        <w:t xml:space="preserve">
      2) қатысушы - қормен қатысу шартын жасасқан және қолданылатын шитті мақтаны мақта талшығы етіп бастапқы өңдеу жөніндегі қызметті жүзеге асыру құқығына лицензиясы бар мақта өңдеу ұйымы. </w:t>
      </w:r>
    </w:p>
    <w:bookmarkEnd w:id="4"/>
    <w:bookmarkStart w:name="z7" w:id="5"/>
    <w:p>
      <w:pPr>
        <w:spacing w:after="0"/>
        <w:ind w:left="0"/>
        <w:jc w:val="left"/>
      </w:pPr>
      <w:r>
        <w:rPr>
          <w:rFonts w:ascii="Times New Roman"/>
          <w:b/>
          <w:i w:val="false"/>
          <w:color w:val="000000"/>
        </w:rPr>
        <w:t xml:space="preserve"> 
2. Қорлардың қызметі мен таратылу тәртібі </w:t>
      </w:r>
    </w:p>
    <w:bookmarkEnd w:id="5"/>
    <w:bookmarkStart w:name="z8" w:id="6"/>
    <w:p>
      <w:pPr>
        <w:spacing w:after="0"/>
        <w:ind w:left="0"/>
        <w:jc w:val="both"/>
      </w:pPr>
      <w:r>
        <w:rPr>
          <w:rFonts w:ascii="Times New Roman"/>
          <w:b w:val="false"/>
          <w:i w:val="false"/>
          <w:color w:val="000000"/>
          <w:sz w:val="28"/>
        </w:rPr>
        <w:t xml:space="preserve">
      3. Ұйымдастырушылық-құқықтық нысаны акционерлік қоғам болып табылатын коммерциялық емес ұйым қор (қорлар) болып табылады. </w:t>
      </w:r>
    </w:p>
    <w:bookmarkEnd w:id="6"/>
    <w:bookmarkStart w:name="z9" w:id="7"/>
    <w:p>
      <w:pPr>
        <w:spacing w:after="0"/>
        <w:ind w:left="0"/>
        <w:jc w:val="both"/>
      </w:pPr>
      <w:r>
        <w:rPr>
          <w:rFonts w:ascii="Times New Roman"/>
          <w:b w:val="false"/>
          <w:i w:val="false"/>
          <w:color w:val="000000"/>
          <w:sz w:val="28"/>
        </w:rPr>
        <w:t>
      4. Қор (қорлар) өз қызметін Қазақстан Республикасының </w:t>
      </w:r>
      <w:r>
        <w:rPr>
          <w:rFonts w:ascii="Times New Roman"/>
          <w:b w:val="false"/>
          <w:i w:val="false"/>
          <w:color w:val="000000"/>
          <w:sz w:val="28"/>
        </w:rPr>
        <w:t xml:space="preserve">заңнамалық </w:t>
      </w:r>
      <w:r>
        <w:rPr>
          <w:rFonts w:ascii="Times New Roman"/>
          <w:b w:val="false"/>
          <w:i w:val="false"/>
          <w:color w:val="000000"/>
          <w:sz w:val="28"/>
        </w:rPr>
        <w:t xml:space="preserve">актілерінің </w:t>
      </w:r>
      <w:r>
        <w:rPr>
          <w:rFonts w:ascii="Times New Roman"/>
          <w:b w:val="false"/>
          <w:i w:val="false"/>
          <w:color w:val="000000"/>
          <w:sz w:val="28"/>
        </w:rPr>
        <w:t xml:space="preserve">, осы Ереженің және құрылтай құжаттарының негізінде жүзеге асырады. </w:t>
      </w:r>
    </w:p>
    <w:bookmarkEnd w:id="7"/>
    <w:bookmarkStart w:name="z10" w:id="8"/>
    <w:p>
      <w:pPr>
        <w:spacing w:after="0"/>
        <w:ind w:left="0"/>
        <w:jc w:val="both"/>
      </w:pPr>
      <w:r>
        <w:rPr>
          <w:rFonts w:ascii="Times New Roman"/>
          <w:b w:val="false"/>
          <w:i w:val="false"/>
          <w:color w:val="000000"/>
          <w:sz w:val="28"/>
        </w:rPr>
        <w:t xml:space="preserve">
      5. Қордың (қорлардың) негізгі міндеттері мыналар болып табылады: </w:t>
      </w:r>
      <w:r>
        <w:br/>
      </w:r>
      <w:r>
        <w:rPr>
          <w:rFonts w:ascii="Times New Roman"/>
          <w:b w:val="false"/>
          <w:i w:val="false"/>
          <w:color w:val="000000"/>
          <w:sz w:val="28"/>
        </w:rPr>
        <w:t xml:space="preserve">
      мақта өңдеу ұйымдарының өздері берген мақта қолхаттары бойынша міндеттемелерін орындамауынан мақта қолхаттарын ұстаушылардың құқықтары мен заңды мүдделерін қорғауды қамтамасыз ету; </w:t>
      </w:r>
      <w:r>
        <w:br/>
      </w:r>
      <w:r>
        <w:rPr>
          <w:rFonts w:ascii="Times New Roman"/>
          <w:b w:val="false"/>
          <w:i w:val="false"/>
          <w:color w:val="000000"/>
          <w:sz w:val="28"/>
        </w:rPr>
        <w:t xml:space="preserve">
      мақта қолхаттары бойынша міндеттемелердің орындалуына кепілдік беру жүйесін дамыту. </w:t>
      </w:r>
    </w:p>
    <w:bookmarkEnd w:id="8"/>
    <w:bookmarkStart w:name="z11" w:id="9"/>
    <w:p>
      <w:pPr>
        <w:spacing w:after="0"/>
        <w:ind w:left="0"/>
        <w:jc w:val="both"/>
      </w:pPr>
      <w:r>
        <w:rPr>
          <w:rFonts w:ascii="Times New Roman"/>
          <w:b w:val="false"/>
          <w:i w:val="false"/>
          <w:color w:val="000000"/>
          <w:sz w:val="28"/>
        </w:rPr>
        <w:t xml:space="preserve">
      6. Қорды (қорларды) басқару органдарын қалыптастыру тәртібі және олардың құзыреті қордың (қорлардың) құрылтай құжаттарында белгіленеді. </w:t>
      </w:r>
    </w:p>
    <w:bookmarkEnd w:id="9"/>
    <w:bookmarkStart w:name="z12" w:id="10"/>
    <w:p>
      <w:pPr>
        <w:spacing w:after="0"/>
        <w:ind w:left="0"/>
        <w:jc w:val="both"/>
      </w:pPr>
      <w:r>
        <w:rPr>
          <w:rFonts w:ascii="Times New Roman"/>
          <w:b w:val="false"/>
          <w:i w:val="false"/>
          <w:color w:val="000000"/>
          <w:sz w:val="28"/>
        </w:rPr>
        <w:t xml:space="preserve">
      7. Қордың (қорлардың) кірістері алға қойған мақсаттар мен міндеттерге қол жеткізу үшін оның дамуына ғана бағытталады. </w:t>
      </w:r>
    </w:p>
    <w:bookmarkEnd w:id="10"/>
    <w:bookmarkStart w:name="z13" w:id="11"/>
    <w:p>
      <w:pPr>
        <w:spacing w:after="0"/>
        <w:ind w:left="0"/>
        <w:jc w:val="both"/>
      </w:pPr>
      <w:r>
        <w:rPr>
          <w:rFonts w:ascii="Times New Roman"/>
          <w:b w:val="false"/>
          <w:i w:val="false"/>
          <w:color w:val="000000"/>
          <w:sz w:val="28"/>
        </w:rPr>
        <w:t xml:space="preserve">
      8. Әрбір қордың (қорлардың) кепілдік төлемдеріне арналған өтеу резервінің мөлшері қатысушылардың мақта қолхаттары бойынша міндеттемелердің орындалуын қамтамасыз ету үшін жеткілікті болуы және кемінде бір миллиард теңге соманы құрауы тиіс. </w:t>
      </w:r>
    </w:p>
    <w:bookmarkEnd w:id="11"/>
    <w:bookmarkStart w:name="z14" w:id="12"/>
    <w:p>
      <w:pPr>
        <w:spacing w:after="0"/>
        <w:ind w:left="0"/>
        <w:jc w:val="both"/>
      </w:pPr>
      <w:r>
        <w:rPr>
          <w:rFonts w:ascii="Times New Roman"/>
          <w:b w:val="false"/>
          <w:i w:val="false"/>
          <w:color w:val="000000"/>
          <w:sz w:val="28"/>
        </w:rPr>
        <w:t xml:space="preserve">
      9. Әрбір қордың (қорлардың) өтеу резервтері оны құру кезінде қажетті жарғылық капиталды қалыптастыруға қарамастан қалыптастырылады. </w:t>
      </w:r>
    </w:p>
    <w:bookmarkEnd w:id="12"/>
    <w:bookmarkStart w:name="z15" w:id="13"/>
    <w:p>
      <w:pPr>
        <w:spacing w:after="0"/>
        <w:ind w:left="0"/>
        <w:jc w:val="both"/>
      </w:pPr>
      <w:r>
        <w:rPr>
          <w:rFonts w:ascii="Times New Roman"/>
          <w:b w:val="false"/>
          <w:i w:val="false"/>
          <w:color w:val="000000"/>
          <w:sz w:val="28"/>
        </w:rPr>
        <w:t xml:space="preserve">
      10. Қатысушылардың жарналары міндетті түрде өтеу резервін толықтыруға жіберіледі. </w:t>
      </w:r>
    </w:p>
    <w:bookmarkEnd w:id="13"/>
    <w:bookmarkStart w:name="z16" w:id="14"/>
    <w:p>
      <w:pPr>
        <w:spacing w:after="0"/>
        <w:ind w:left="0"/>
        <w:jc w:val="both"/>
      </w:pPr>
      <w:r>
        <w:rPr>
          <w:rFonts w:ascii="Times New Roman"/>
          <w:b w:val="false"/>
          <w:i w:val="false"/>
          <w:color w:val="000000"/>
          <w:sz w:val="28"/>
        </w:rPr>
        <w:t xml:space="preserve">
      11. Мақта қолхатын ұстаушылардың талаптарын бірінші кезекте қамтамасыз ету мақсатында қордың (қорлардың) меншік капиталы мөлшерінің кемінде 80%-ы тұрақты негізде өтімділігі жоғары қаржы активтеріне (ақша, екінші деңгейдегі банктердегі депозиттер, бағалы қағаздар) орналастырылады. </w:t>
      </w:r>
    </w:p>
    <w:bookmarkEnd w:id="14"/>
    <w:bookmarkStart w:name="z17" w:id="15"/>
    <w:p>
      <w:pPr>
        <w:spacing w:after="0"/>
        <w:ind w:left="0"/>
        <w:jc w:val="both"/>
      </w:pPr>
      <w:r>
        <w:rPr>
          <w:rFonts w:ascii="Times New Roman"/>
          <w:b w:val="false"/>
          <w:i w:val="false"/>
          <w:color w:val="000000"/>
          <w:sz w:val="28"/>
        </w:rPr>
        <w:t xml:space="preserve">
      12. Әділет органдарында мемлекеттік тіркелген күннен бастап бір айдан кешіктірмейтін мерзімде қор (қорлар) уәкілетті органға өздерінің мемлекеттік тіркелуін растайтын құжаттарды, құрылтай құжаттарын, сондай-ақ өтеу резервінің мөлшері туралы мәліметтерді тапсырады. </w:t>
      </w:r>
    </w:p>
    <w:bookmarkEnd w:id="15"/>
    <w:bookmarkStart w:name="z18" w:id="16"/>
    <w:p>
      <w:pPr>
        <w:spacing w:after="0"/>
        <w:ind w:left="0"/>
        <w:jc w:val="both"/>
      </w:pPr>
      <w:r>
        <w:rPr>
          <w:rFonts w:ascii="Times New Roman"/>
          <w:b w:val="false"/>
          <w:i w:val="false"/>
          <w:color w:val="000000"/>
          <w:sz w:val="28"/>
        </w:rPr>
        <w:t xml:space="preserve">
      13. Қор (қорлар) бұқаралық ақпарат құралдарында өздерінің құрылғандығы туралы хабарлама және мақтаны қайта өңдеу ұйымдарына тиісті қорға (қорларға) қатысуға ұсыныстар жариялайды. </w:t>
      </w:r>
    </w:p>
    <w:bookmarkEnd w:id="16"/>
    <w:bookmarkStart w:name="z19" w:id="17"/>
    <w:p>
      <w:pPr>
        <w:spacing w:after="0"/>
        <w:ind w:left="0"/>
        <w:jc w:val="both"/>
      </w:pPr>
      <w:r>
        <w:rPr>
          <w:rFonts w:ascii="Times New Roman"/>
          <w:b w:val="false"/>
          <w:i w:val="false"/>
          <w:color w:val="000000"/>
          <w:sz w:val="28"/>
        </w:rPr>
        <w:t>
      14. Қатысушылар өз міндеттемелерін орындамаған немесе тиісінше орындамаған жағдайда қор (қорлар) мақта қолхатын ұстаушылардың алдында Қазақстан Республикасы азаматтық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субсидиярлық жауаптылықта болады. </w:t>
      </w:r>
    </w:p>
    <w:bookmarkEnd w:id="17"/>
    <w:bookmarkStart w:name="z20" w:id="18"/>
    <w:p>
      <w:pPr>
        <w:spacing w:after="0"/>
        <w:ind w:left="0"/>
        <w:jc w:val="both"/>
      </w:pPr>
      <w:r>
        <w:rPr>
          <w:rFonts w:ascii="Times New Roman"/>
          <w:b w:val="false"/>
          <w:i w:val="false"/>
          <w:color w:val="000000"/>
          <w:sz w:val="28"/>
        </w:rPr>
        <w:t>
      15. Қор (қорлар) осы Ереженің 16-тармағының талаптары ескеріле отырып,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тәртіппен таратылуы мүмкін. </w:t>
      </w:r>
    </w:p>
    <w:bookmarkEnd w:id="18"/>
    <w:bookmarkStart w:name="z21" w:id="19"/>
    <w:p>
      <w:pPr>
        <w:spacing w:after="0"/>
        <w:ind w:left="0"/>
        <w:jc w:val="both"/>
      </w:pPr>
      <w:r>
        <w:rPr>
          <w:rFonts w:ascii="Times New Roman"/>
          <w:b w:val="false"/>
          <w:i w:val="false"/>
          <w:color w:val="000000"/>
          <w:sz w:val="28"/>
        </w:rPr>
        <w:t xml:space="preserve">
      16. Қорды (қорларды) басқару органдарының қорды (қорларды) ерікті түрде тарату туралы шешімі қордың (қорлардың) кепілдіктері аяқталғаннан кейін немесе қатысушы осы қор (қорлар) беріп, кепілдендірген мақта қолхаттары бойынша міндеттемелерді толық орындағаннан кейін ғана қабылдануы мүмкін.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