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5d81" w14:textId="0f95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республикалық меншікке түсті деп танылған иесіз қауіпті қалдықтарды басқару ережесін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8 қазандағы N 919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сәйкес ҚР Энергетика министрінің 2015 жылғы 20 наурыздағы № 229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9 қаңтардағы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01.10.2015 </w:t>
      </w:r>
      <w:r>
        <w:rPr>
          <w:rFonts w:ascii="Times New Roman"/>
          <w:b w:val="false"/>
          <w:i w:val="false"/>
          <w:color w:val="000000"/>
          <w:sz w:val="28"/>
        </w:rPr>
        <w:t>№ 808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"Жекелеген негіздер бойынша мемлекет меншігіне айналдырылған (түскен) мүлікті есепке алудың, сақтаудың, бағалаудың және одан әрі пайдаланудың кейбір мәселелері туралы" Қазақстан Республикасы Үкіметінің 2002 жылғы 26 шілдедегі N 833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25, 260-құжат)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Жекелеген негіздер бойынша мемлекет меншігіне айналдырылған (түскен) мүлікті есепке алу, сақтау, бағалау және одан әрі пайдалану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 және 1-2-тармақтармен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Осы Ереженің әрекеті мүлікті есептеу, сақтау және бағалау бөлігінде сот шешімімен республикалық меншікке түскен деп танылған иесіз қауіпті қалдықтарға қолданылмайды.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1-2. Республикалық меншікке айналдырылған иесіз қауіпті қалдықтарды есепке алу, сақтау, бағалау және одан әрі пайдалану жөніндегі жұмыстарды ұйымдастыруды қоршаған ортаны қорғау саласындағы уәкілетті орган жүзеге асырады.".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8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919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Сот шешімімен республикалық меншікке түсті деп танылған</w:t>
      </w:r>
      <w:r>
        <w:br/>
      </w:r>
      <w:r>
        <w:rPr>
          <w:rFonts w:ascii="Times New Roman"/>
          <w:b/>
          <w:i w:val="false"/>
          <w:color w:val="000000"/>
        </w:rPr>
        <w:t>
иесіз қауіпті қалдықтарды басқару ережесі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01.10.2015 </w:t>
      </w:r>
      <w:r>
        <w:rPr>
          <w:rFonts w:ascii="Times New Roman"/>
          <w:b w:val="false"/>
          <w:i w:val="false"/>
          <w:color w:val="ff0000"/>
          <w:sz w:val="28"/>
        </w:rPr>
        <w:t>№ 808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