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549f" w14:textId="1605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 шығару және жөндеу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шілдедегі N 626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End w:id="0"/>
    <w:p>
      <w:pPr>
        <w:spacing w:after="0"/>
        <w:ind w:left="0"/>
        <w:jc w:val="both"/>
      </w:pPr>
      <w:r>
        <w:rPr>
          <w:rFonts w:ascii="Times New Roman"/>
          <w:b w:val="false"/>
          <w:i w:val="false"/>
          <w:color w:val="ff0000"/>
          <w:sz w:val="28"/>
        </w:rPr>
        <w:t xml:space="preserve">      РҚАО-ның ескертуі. Бұл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"Лицензиялау туралы" </w:t>
      </w:r>
      <w:r>
        <w:rPr>
          <w:rFonts w:ascii="Times New Roman"/>
          <w:b w:val="false"/>
          <w:i w:val="false"/>
          <w:color w:val="000000"/>
          <w:sz w:val="28"/>
        </w:rPr>
        <w:t>2007 жылғы 11 қаңтардағы және </w:t>
      </w:r>
      <w:r>
        <w:rPr>
          <w:rFonts w:ascii="Times New Roman"/>
          <w:b w:val="false"/>
          <w:i w:val="false"/>
          <w:color w:val="000000"/>
          <w:sz w:val="28"/>
        </w:rPr>
        <w:t xml:space="preserve">"Өлшем бірлігін қамтамасыз ету туралы" </w:t>
      </w:r>
      <w:r>
        <w:rPr>
          <w:rFonts w:ascii="Times New Roman"/>
          <w:b w:val="false"/>
          <w:i w:val="false"/>
          <w:color w:val="000000"/>
          <w:sz w:val="28"/>
        </w:rPr>
        <w:t xml:space="preserve">2000 жылғы 7 маусымдағы заңдарына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Өлшем құралдарын шығару және жөндеу жөніндегі қызметті </w:t>
      </w:r>
      <w:r>
        <w:rPr>
          <w:rFonts w:ascii="Times New Roman"/>
          <w:b w:val="false"/>
          <w:i w:val="false"/>
          <w:color w:val="000000"/>
          <w:sz w:val="28"/>
        </w:rPr>
        <w:t xml:space="preserve">лицензиялау ережесі </w:t>
      </w:r>
      <w:r>
        <w:rPr>
          <w:rFonts w:ascii="Times New Roman"/>
          <w:b w:val="false"/>
          <w:i w:val="false"/>
          <w:color w:val="000000"/>
          <w:sz w:val="28"/>
        </w:rPr>
        <w:t xml:space="preserve">; </w:t>
      </w:r>
      <w:r>
        <w:br/>
      </w:r>
      <w:r>
        <w:rPr>
          <w:rFonts w:ascii="Times New Roman"/>
          <w:b w:val="false"/>
          <w:i w:val="false"/>
          <w:color w:val="000000"/>
          <w:sz w:val="28"/>
        </w:rPr>
        <w:t>
      2) өлшем құралдарын шығару және жөндеу жөніндегі қызметті лицензиялау кезінде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1) "Өлшем құралдарын шығару және жөндеу жөніндегі қызметті лицензиялау кезіндегі біліктілік талаптарын бекіту туралы" Қазақстан Республикасы Үкіметінің 2000 жылғы 7 маусымдағы N 867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26, 302-құжат); </w:t>
      </w:r>
    </w:p>
    <w:bookmarkEnd w:id="3"/>
    <w:bookmarkStart w:name="z5" w:id="4"/>
    <w:p>
      <w:pPr>
        <w:spacing w:after="0"/>
        <w:ind w:left="0"/>
        <w:jc w:val="both"/>
      </w:pPr>
      <w:r>
        <w:rPr>
          <w:rFonts w:ascii="Times New Roman"/>
          <w:b w:val="false"/>
          <w:i w:val="false"/>
          <w:color w:val="000000"/>
          <w:sz w:val="28"/>
        </w:rPr>
        <w:t>
      2) "Қазақстан Республикасы Үкіметінің 2000 жылғы 7 маусымдағы N 867 және 2002 жылғы 24 қаңтардағы N 100 қаулыларына өзгерістер енгізу туралы" Қазақстан Республикасы Үкіметінің 2006 жылғы 11 мамырдағы N 380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17, 160-құжат). </w:t>
      </w:r>
    </w:p>
    <w:bookmarkEnd w:id="4"/>
    <w:bookmarkStart w:name="z6" w:id="5"/>
    <w:p>
      <w:pPr>
        <w:spacing w:after="0"/>
        <w:ind w:left="0"/>
        <w:jc w:val="both"/>
      </w:pPr>
      <w:r>
        <w:rPr>
          <w:rFonts w:ascii="Times New Roman"/>
          <w:b w:val="false"/>
          <w:i w:val="false"/>
          <w:color w:val="000000"/>
          <w:sz w:val="28"/>
        </w:rPr>
        <w:t xml:space="preserve">
      3. Осы қаулы ресми жарияланғаннан кейін жиырма бір күн мерзім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25»шілдедегі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Өлшем құралдарын шығару және жөндеу жөніндегі қызметті </w:t>
      </w:r>
      <w:r>
        <w:br/>
      </w:r>
      <w:r>
        <w:rPr>
          <w:rFonts w:ascii="Times New Roman"/>
          <w:b/>
          <w:i w:val="false"/>
          <w:color w:val="000000"/>
        </w:rPr>
        <w:t xml:space="preserve">
лицензиялау ережесі  1. Жалпы ережелер </w:t>
      </w:r>
    </w:p>
    <w:bookmarkEnd w:id="6"/>
    <w:p>
      <w:pPr>
        <w:spacing w:after="0"/>
        <w:ind w:left="0"/>
        <w:jc w:val="both"/>
      </w:pPr>
      <w:r>
        <w:rPr>
          <w:rFonts w:ascii="Times New Roman"/>
          <w:b w:val="false"/>
          <w:i w:val="false"/>
          <w:color w:val="000000"/>
          <w:sz w:val="28"/>
        </w:rPr>
        <w:t>      1. Осы Өлшем құралдарын шығару және жөндеу жөніндегі қызметті лицензиялау ережесі (бұдан әрі - Ереже) Қазақстан Республикасының </w:t>
      </w:r>
      <w:r>
        <w:rPr>
          <w:rFonts w:ascii="Times New Roman"/>
          <w:b w:val="false"/>
          <w:i w:val="false"/>
          <w:color w:val="000000"/>
          <w:sz w:val="28"/>
        </w:rPr>
        <w:t xml:space="preserve">"Лицензиялау туралы" </w:t>
      </w:r>
      <w:r>
        <w:rPr>
          <w:rFonts w:ascii="Times New Roman"/>
          <w:b w:val="false"/>
          <w:i w:val="false"/>
          <w:color w:val="000000"/>
          <w:sz w:val="28"/>
        </w:rPr>
        <w:t>2007 жылғы 11 қаңтардағы және </w:t>
      </w:r>
      <w:r>
        <w:rPr>
          <w:rFonts w:ascii="Times New Roman"/>
          <w:b w:val="false"/>
          <w:i w:val="false"/>
          <w:color w:val="000000"/>
          <w:sz w:val="28"/>
        </w:rPr>
        <w:t xml:space="preserve">"Өлшем бірлігін қамтамасыз ету туралы" </w:t>
      </w:r>
      <w:r>
        <w:rPr>
          <w:rFonts w:ascii="Times New Roman"/>
          <w:b w:val="false"/>
          <w:i w:val="false"/>
          <w:color w:val="000000"/>
          <w:sz w:val="28"/>
        </w:rPr>
        <w:t xml:space="preserve">2000 жылғы 7 маусымдағы заңдарына сәйкес әзірленді. </w:t>
      </w:r>
    </w:p>
    <w:bookmarkStart w:name="z8" w:id="7"/>
    <w:p>
      <w:pPr>
        <w:spacing w:after="0"/>
        <w:ind w:left="0"/>
        <w:jc w:val="both"/>
      </w:pPr>
      <w:r>
        <w:rPr>
          <w:rFonts w:ascii="Times New Roman"/>
          <w:b w:val="false"/>
          <w:i w:val="false"/>
          <w:color w:val="000000"/>
          <w:sz w:val="28"/>
        </w:rPr>
        <w:t xml:space="preserve">
      2. Ереже өлшем құралдарын шығару және жөндеу жөніндегі қызметті лицензиялау тәртібін белгілейді. </w:t>
      </w:r>
    </w:p>
    <w:bookmarkEnd w:id="7"/>
    <w:bookmarkStart w:name="z9" w:id="8"/>
    <w:p>
      <w:pPr>
        <w:spacing w:after="0"/>
        <w:ind w:left="0"/>
        <w:jc w:val="both"/>
      </w:pPr>
      <w:r>
        <w:rPr>
          <w:rFonts w:ascii="Times New Roman"/>
          <w:b w:val="false"/>
          <w:i w:val="false"/>
          <w:color w:val="000000"/>
          <w:sz w:val="28"/>
        </w:rPr>
        <w:t xml:space="preserve">
      3. Көрсетілген қызметті жүзеге асыруға лицензияны Қазақстан Республикасы Индустрия және сауда министрлігінің Техникалық реттеу және метрология комитеті (бұдан әрі - лицензиар) береді. </w:t>
      </w:r>
    </w:p>
    <w:bookmarkEnd w:id="8"/>
    <w:bookmarkStart w:name="z10" w:id="9"/>
    <w:p>
      <w:pPr>
        <w:spacing w:after="0"/>
        <w:ind w:left="0"/>
        <w:jc w:val="both"/>
      </w:pPr>
      <w:r>
        <w:rPr>
          <w:rFonts w:ascii="Times New Roman"/>
          <w:b w:val="false"/>
          <w:i w:val="false"/>
          <w:color w:val="000000"/>
          <w:sz w:val="28"/>
        </w:rPr>
        <w:t xml:space="preserve">
      4. Өлшем құралдарын шығару және жөндеу жөніндегі қызметті лицензиялау кезінде қойылатын біліктілік талаптарына сәйкес келетін жеке және заңды тұлғалар лицензиялау субъектілері (бұдан әрі - өтініш берушілер) болып табылады. </w:t>
      </w:r>
    </w:p>
    <w:bookmarkEnd w:id="9"/>
    <w:bookmarkStart w:name="z11" w:id="10"/>
    <w:p>
      <w:pPr>
        <w:spacing w:after="0"/>
        <w:ind w:left="0"/>
        <w:jc w:val="left"/>
      </w:pPr>
      <w:r>
        <w:rPr>
          <w:rFonts w:ascii="Times New Roman"/>
          <w:b/>
          <w:i w:val="false"/>
          <w:color w:val="000000"/>
        </w:rPr>
        <w:t xml:space="preserve"> 
2. Лицензияны беру тәртібі </w:t>
      </w:r>
    </w:p>
    <w:bookmarkEnd w:id="10"/>
    <w:p>
      <w:pPr>
        <w:spacing w:after="0"/>
        <w:ind w:left="0"/>
        <w:jc w:val="both"/>
      </w:pPr>
      <w:r>
        <w:rPr>
          <w:rFonts w:ascii="Times New Roman"/>
          <w:b w:val="false"/>
          <w:i w:val="false"/>
          <w:color w:val="000000"/>
          <w:sz w:val="28"/>
        </w:rPr>
        <w:t xml:space="preserve">      5. Лицензияны алу үшін өтініш берушілер лицензиарға мынадай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3) жеке тұлға үшін - жеке басын куәландыратын құжаттың көшірмесі; </w:t>
      </w:r>
      <w:r>
        <w:br/>
      </w:r>
      <w:r>
        <w:rPr>
          <w:rFonts w:ascii="Times New Roman"/>
          <w:b w:val="false"/>
          <w:i w:val="false"/>
          <w:color w:val="000000"/>
          <w:sz w:val="28"/>
        </w:rPr>
        <w:t xml:space="preserve">
      4) дара кәсіпкер үшін - өтініш берушінің дара кәсіпкер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6) бюджетке лицензиялық алымның төленгенін растайтын құжат; </w:t>
      </w:r>
      <w:r>
        <w:br/>
      </w:r>
      <w:r>
        <w:rPr>
          <w:rFonts w:ascii="Times New Roman"/>
          <w:b w:val="false"/>
          <w:i w:val="false"/>
          <w:color w:val="000000"/>
          <w:sz w:val="28"/>
        </w:rPr>
        <w:t xml:space="preserve">
      7) біліктілік талаптарына сәйкес мәліметтер мен құжаттар: </w:t>
      </w:r>
      <w:r>
        <w:br/>
      </w:r>
      <w:r>
        <w:rPr>
          <w:rFonts w:ascii="Times New Roman"/>
          <w:b w:val="false"/>
          <w:i w:val="false"/>
          <w:color w:val="000000"/>
          <w:sz w:val="28"/>
        </w:rPr>
        <w:t xml:space="preserve">
      өлшем құралдарын өндіруге (жөндеуге) қолданылатын құжаттамалар тізімі, оларды бекіткен орган және қолдану мерзімі туралы мәліметтер; </w:t>
      </w:r>
      <w:r>
        <w:br/>
      </w:r>
      <w:r>
        <w:rPr>
          <w:rFonts w:ascii="Times New Roman"/>
          <w:b w:val="false"/>
          <w:i w:val="false"/>
          <w:color w:val="000000"/>
          <w:sz w:val="28"/>
        </w:rPr>
        <w:t xml:space="preserve">
      талап етілетін дәлдікпен өлшемдер мен сынақтар әдістерін регламенттейтін қолданылатын құжаттардың тізбесі, оларды бекіткен орган және қолдану мерзімі туралы мәліметтер; </w:t>
      </w:r>
      <w:r>
        <w:br/>
      </w:r>
      <w:r>
        <w:rPr>
          <w:rFonts w:ascii="Times New Roman"/>
          <w:b w:val="false"/>
          <w:i w:val="false"/>
          <w:color w:val="000000"/>
          <w:sz w:val="28"/>
        </w:rPr>
        <w:t xml:space="preserve">
      әділет органдарында тіркелген өндірістік үй-жайларға техникалық паспорттардың көшірмелері (нотариус куәландырған) не жалға алған жағдайда өндірістік үй-жайды жалдау туралы шарттың көшірмелерін ұсыну (нотариус куәландырған), сондай-ақ үй-жайларды және олардың аудандарын белгілеу туралы мәліметтер; </w:t>
      </w:r>
      <w:r>
        <w:br/>
      </w:r>
      <w:r>
        <w:rPr>
          <w:rFonts w:ascii="Times New Roman"/>
          <w:b w:val="false"/>
          <w:i w:val="false"/>
          <w:color w:val="000000"/>
          <w:sz w:val="28"/>
        </w:rPr>
        <w:t xml:space="preserve">
      қолданылатын жабдықтар тізбесі, олардың метрологиялық сипаттамалары (өлшеу ауқымы, дәлдік сыныбы, разряды), жабдықты өндірістің қай деңгейінде қолданылатындығын салыстырып тексеру туралы мәліметтер (өндіріс үшін); </w:t>
      </w:r>
      <w:r>
        <w:br/>
      </w:r>
      <w:r>
        <w:rPr>
          <w:rFonts w:ascii="Times New Roman"/>
          <w:b w:val="false"/>
          <w:i w:val="false"/>
          <w:color w:val="000000"/>
          <w:sz w:val="28"/>
        </w:rPr>
        <w:t xml:space="preserve">
      қолданылатын өлшенетін және сыналатын жабдықтарды метрологиялық аттестаттау немесе салыстырып тексеру туралы сертификаттардың көшірмелері; </w:t>
      </w:r>
      <w:r>
        <w:br/>
      </w:r>
      <w:r>
        <w:rPr>
          <w:rFonts w:ascii="Times New Roman"/>
          <w:b w:val="false"/>
          <w:i w:val="false"/>
          <w:color w:val="000000"/>
          <w:sz w:val="28"/>
        </w:rPr>
        <w:t xml:space="preserve">
      өндірілетін өлшем құралдарының типін бекіту туралы сертификатының, көшірмесі (өндіріс үшін); </w:t>
      </w:r>
      <w:r>
        <w:br/>
      </w:r>
      <w:r>
        <w:rPr>
          <w:rFonts w:ascii="Times New Roman"/>
          <w:b w:val="false"/>
          <w:i w:val="false"/>
          <w:color w:val="000000"/>
          <w:sz w:val="28"/>
        </w:rPr>
        <w:t xml:space="preserve">
      сапа жөніндегі басшылық; </w:t>
      </w:r>
      <w:r>
        <w:br/>
      </w:r>
      <w:r>
        <w:rPr>
          <w:rFonts w:ascii="Times New Roman"/>
          <w:b w:val="false"/>
          <w:i w:val="false"/>
          <w:color w:val="000000"/>
          <w:sz w:val="28"/>
        </w:rPr>
        <w:t xml:space="preserve">
      өндірілетін, жөнделетін және қолданылатын өлшем құралдарын салыстырып тексеруге құқығы бар заңды тұлғамен метрологиялық қызметті орындауға арналған шарт; </w:t>
      </w:r>
      <w:r>
        <w:br/>
      </w:r>
      <w:r>
        <w:rPr>
          <w:rFonts w:ascii="Times New Roman"/>
          <w:b w:val="false"/>
          <w:i w:val="false"/>
          <w:color w:val="000000"/>
          <w:sz w:val="28"/>
        </w:rPr>
        <w:t xml:space="preserve">
      білімі және тәжірибесі туралы құжаттардың көшірмелерімен мамандармен жасалған еңбек шарттарының көшірмелері, сондай-ақ соңғы аттестаттау күні және оның кезеңділігі туралы мәліметтер; </w:t>
      </w:r>
      <w:r>
        <w:br/>
      </w:r>
      <w:r>
        <w:rPr>
          <w:rFonts w:ascii="Times New Roman"/>
          <w:b w:val="false"/>
          <w:i w:val="false"/>
          <w:color w:val="000000"/>
          <w:sz w:val="28"/>
        </w:rPr>
        <w:t xml:space="preserve">
      температура, ылғалдылық, жарық беру, шу деңгейі, ауа құрамы, механикалық, электромагниттік әсерден және үй-жайдағы басқа да жолақтардан қорғау туралы мәліметтері бар санитарлық қадағалау органдарының қорытындысы. </w:t>
      </w:r>
      <w:r>
        <w:br/>
      </w:r>
      <w:r>
        <w:rPr>
          <w:rFonts w:ascii="Times New Roman"/>
          <w:b w:val="false"/>
          <w:i w:val="false"/>
          <w:color w:val="000000"/>
          <w:sz w:val="28"/>
        </w:rPr>
        <w:t xml:space="preserve">
      Ұсынылатын мәліметтерге өтініш беруші қол қоюы тиіс. </w:t>
      </w:r>
    </w:p>
    <w:bookmarkStart w:name="z12" w:id="11"/>
    <w:p>
      <w:pPr>
        <w:spacing w:after="0"/>
        <w:ind w:left="0"/>
        <w:jc w:val="both"/>
      </w:pPr>
      <w:r>
        <w:rPr>
          <w:rFonts w:ascii="Times New Roman"/>
          <w:b w:val="false"/>
          <w:i w:val="false"/>
          <w:color w:val="000000"/>
          <w:sz w:val="28"/>
        </w:rPr>
        <w:t xml:space="preserve">
      6. Лицензияларды беру туралы (беруден бас тарту туралы) шешімді лицензиар барлық қажетті құжаттармен қоса, өтініш берілген күннен бастап отыз жұмыс күнінен кешіктірмей, ал шағын кәсіпкерлік субъектілері үшін он жұмыс күнінен кешіктірмей қабылдайды. </w:t>
      </w:r>
    </w:p>
    <w:bookmarkEnd w:id="11"/>
    <w:bookmarkStart w:name="z13" w:id="12"/>
    <w:p>
      <w:pPr>
        <w:spacing w:after="0"/>
        <w:ind w:left="0"/>
        <w:jc w:val="both"/>
      </w:pPr>
      <w:r>
        <w:rPr>
          <w:rFonts w:ascii="Times New Roman"/>
          <w:b w:val="false"/>
          <w:i w:val="false"/>
          <w:color w:val="000000"/>
          <w:sz w:val="28"/>
        </w:rPr>
        <w:t xml:space="preserve">
      7. Заңды тұлғаға лицензияларды беру сенімхат бойынша не заңды тұлғаның құрылтай құжаттары негізінде әрекет ететін заңды тұлғаның басшысына, жеке тұлғаға - жеке басын куәландыратын құжатты көрсеткен кезде жүзеге асырылады. </w:t>
      </w:r>
    </w:p>
    <w:bookmarkEnd w:id="12"/>
    <w:bookmarkStart w:name="z14" w:id="13"/>
    <w:p>
      <w:pPr>
        <w:spacing w:after="0"/>
        <w:ind w:left="0"/>
        <w:jc w:val="both"/>
      </w:pPr>
      <w:r>
        <w:rPr>
          <w:rFonts w:ascii="Times New Roman"/>
          <w:b w:val="false"/>
          <w:i w:val="false"/>
          <w:color w:val="000000"/>
          <w:sz w:val="28"/>
        </w:rPr>
        <w:t xml:space="preserve">
      8. Лицензия бас лицензия болып табылады және қолданылу мерзіміне шек қойылмай беріледі. </w:t>
      </w:r>
    </w:p>
    <w:bookmarkEnd w:id="13"/>
    <w:bookmarkStart w:name="z15" w:id="14"/>
    <w:p>
      <w:pPr>
        <w:spacing w:after="0"/>
        <w:ind w:left="0"/>
        <w:jc w:val="both"/>
      </w:pPr>
      <w:r>
        <w:rPr>
          <w:rFonts w:ascii="Times New Roman"/>
          <w:b w:val="false"/>
          <w:i w:val="false"/>
          <w:color w:val="000000"/>
          <w:sz w:val="28"/>
        </w:rPr>
        <w:t xml:space="preserve">
      9. Лицензия иеліктен шығарылмайды және оны лицензиат басқа заңды немесе жеке тұлғаға бере алмайды. </w:t>
      </w:r>
    </w:p>
    <w:bookmarkEnd w:id="14"/>
    <w:bookmarkStart w:name="z16" w:id="15"/>
    <w:p>
      <w:pPr>
        <w:spacing w:after="0"/>
        <w:ind w:left="0"/>
        <w:jc w:val="both"/>
      </w:pPr>
      <w:r>
        <w:rPr>
          <w:rFonts w:ascii="Times New Roman"/>
          <w:b w:val="false"/>
          <w:i w:val="false"/>
          <w:color w:val="000000"/>
          <w:sz w:val="28"/>
        </w:rPr>
        <w:t xml:space="preserve">
      10. Егер: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өтініш берушілердің осы санаты үшін аталған қызметтің түрлерімен айналысуға тыйым салынған; </w:t>
      </w:r>
      <w:r>
        <w:br/>
      </w:r>
      <w:r>
        <w:rPr>
          <w:rFonts w:ascii="Times New Roman"/>
          <w:b w:val="false"/>
          <w:i w:val="false"/>
          <w:color w:val="000000"/>
          <w:sz w:val="28"/>
        </w:rPr>
        <w:t xml:space="preserve">
      2) осы Ереженің 5-тармағында көзделген барлық құжаттар табыс етілмеген жағдайда лицензия беруден бас тартылуы мүмкін. Өтініш беруші көрсетілген кедергілерді жойған жағдайда өтініш жалпы негіздер бойынша қаралады; </w:t>
      </w:r>
      <w:r>
        <w:br/>
      </w:r>
      <w:r>
        <w:rPr>
          <w:rFonts w:ascii="Times New Roman"/>
          <w:b w:val="false"/>
          <w:i w:val="false"/>
          <w:color w:val="000000"/>
          <w:sz w:val="28"/>
        </w:rPr>
        <w:t xml:space="preserve">
      3) аталған қызметтің жекелеген түрлерімен айналысу құқығы үшін лицензиялық алым енгізілмеген; </w:t>
      </w:r>
      <w:r>
        <w:br/>
      </w:r>
      <w:r>
        <w:rPr>
          <w:rFonts w:ascii="Times New Roman"/>
          <w:b w:val="false"/>
          <w:i w:val="false"/>
          <w:color w:val="000000"/>
          <w:sz w:val="28"/>
        </w:rPr>
        <w:t xml:space="preserve">
      4) өтініш беруші белгіленген біліктілік талаптарына сай келмеген; </w:t>
      </w:r>
      <w:r>
        <w:br/>
      </w:r>
      <w:r>
        <w:rPr>
          <w:rFonts w:ascii="Times New Roman"/>
          <w:b w:val="false"/>
          <w:i w:val="false"/>
          <w:color w:val="000000"/>
          <w:sz w:val="28"/>
        </w:rPr>
        <w:t xml:space="preserve">
      5) өтініш берушіге қатысты оған аталған қызметтің түрлерімен айналысуға тыйым салатын заңды күшіне енген сот үкімі болған жағдайларда, лицензия беруден бас тартылуы мүмкін. </w:t>
      </w:r>
    </w:p>
    <w:bookmarkEnd w:id="15"/>
    <w:bookmarkStart w:name="z17" w:id="16"/>
    <w:p>
      <w:pPr>
        <w:spacing w:after="0"/>
        <w:ind w:left="0"/>
        <w:jc w:val="both"/>
      </w:pPr>
      <w:r>
        <w:rPr>
          <w:rFonts w:ascii="Times New Roman"/>
          <w:b w:val="false"/>
          <w:i w:val="false"/>
          <w:color w:val="000000"/>
          <w:sz w:val="28"/>
        </w:rPr>
        <w:t xml:space="preserve">
      11. Лицензия беруден бас тартқан жағдайда өтініш берушіге лицензия беру үшін белгіленген мерзімде жазбаша түрде дәлелді жауап қайтарылады. </w:t>
      </w:r>
    </w:p>
    <w:bookmarkEnd w:id="16"/>
    <w:bookmarkStart w:name="z18" w:id="17"/>
    <w:p>
      <w:pPr>
        <w:spacing w:after="0"/>
        <w:ind w:left="0"/>
        <w:jc w:val="both"/>
      </w:pPr>
      <w:r>
        <w:rPr>
          <w:rFonts w:ascii="Times New Roman"/>
          <w:b w:val="false"/>
          <w:i w:val="false"/>
          <w:color w:val="000000"/>
          <w:sz w:val="28"/>
        </w:rPr>
        <w:t xml:space="preserve">
      12. Егер лицензиар лицензия беру үшін белгіленген мерзімде өтініш берушіге лицензия бермеген не өтініш берушіні лицензия беруден бас тарту себебі туралы жазбаша түрде хабардар етпеген жағдайда, лицензия беру үшін белгіленген мерзім өткен күннен бастап бес жұмыс күні өткен соң өтініш беруші лицензиарды қызметтің өзі өтініш берген түрін жүзеге асыруды бастауы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беруге міндетті. </w:t>
      </w:r>
    </w:p>
    <w:bookmarkEnd w:id="17"/>
    <w:bookmarkStart w:name="z19" w:id="18"/>
    <w:p>
      <w:pPr>
        <w:spacing w:after="0"/>
        <w:ind w:left="0"/>
        <w:jc w:val="left"/>
      </w:pPr>
      <w:r>
        <w:rPr>
          <w:rFonts w:ascii="Times New Roman"/>
          <w:b/>
          <w:i w:val="false"/>
          <w:color w:val="000000"/>
        </w:rPr>
        <w:t xml:space="preserve"> 
3. Лицензияны қайта ресімдеу, оның телнұсқаларын беру, </w:t>
      </w:r>
      <w:r>
        <w:br/>
      </w:r>
      <w:r>
        <w:rPr>
          <w:rFonts w:ascii="Times New Roman"/>
          <w:b/>
          <w:i w:val="false"/>
          <w:color w:val="000000"/>
        </w:rPr>
        <w:t xml:space="preserve">
қолданылуын тоқтату және тоқтата тұру </w:t>
      </w:r>
    </w:p>
    <w:bookmarkEnd w:id="18"/>
    <w:p>
      <w:pPr>
        <w:spacing w:after="0"/>
        <w:ind w:left="0"/>
        <w:jc w:val="both"/>
      </w:pPr>
      <w:r>
        <w:rPr>
          <w:rFonts w:ascii="Times New Roman"/>
          <w:b w:val="false"/>
          <w:i w:val="false"/>
          <w:color w:val="000000"/>
          <w:sz w:val="28"/>
        </w:rPr>
        <w:t xml:space="preserve">      13. Лицензиясы жоғалған, бүлінген жағдайда лицензиат лицензияның телнұсқаларын алуға құқылы. </w:t>
      </w:r>
      <w:r>
        <w:br/>
      </w:r>
      <w:r>
        <w:rPr>
          <w:rFonts w:ascii="Times New Roman"/>
          <w:b w:val="false"/>
          <w:i w:val="false"/>
          <w:color w:val="000000"/>
          <w:sz w:val="28"/>
        </w:rPr>
        <w:t xml:space="preserve">
      Лицензияның жоғалған, бүлінген бланкілері лицензиат лицензиарға жазбаша өтініш (лицензияның жоғалған, бүлінген фактісін растайтын құжаттармен қоса) берген күннен бастап жарамсыз деп саналады.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жоғары оң жақ бұрышында»"Телнұсқа" деген жазуы бар лицензияның телнұсқасын береді. </w:t>
      </w:r>
    </w:p>
    <w:bookmarkStart w:name="z20" w:id="19"/>
    <w:p>
      <w:pPr>
        <w:spacing w:after="0"/>
        <w:ind w:left="0"/>
        <w:jc w:val="both"/>
      </w:pPr>
      <w:r>
        <w:rPr>
          <w:rFonts w:ascii="Times New Roman"/>
          <w:b w:val="false"/>
          <w:i w:val="false"/>
          <w:color w:val="000000"/>
          <w:sz w:val="28"/>
        </w:rPr>
        <w:t xml:space="preserve">
      14. Жеке тұлғаның тегі, аты, әкесінің аты өзгерген жағдайда, бірігу, біріктіру, бөліну немесе қайта құрылу нысанында заңды тұлға қайта ұйымдастырылған, заңды тұлғаның атауы өзгерген, сондай-ақ қызмет түрінің атауы өзгерген кезде, егер мұндай өзгеріс қызмет түрі шеңберінде орындалатын операциялардың мәнінің өзгеруіне әкеп соқпаса, ол отыз күнтізбелік күн ішінде көрсетілген мәліметтерді растайтын тиісті құжаттармен қоса, лицензияны қайта ресімдеу туралы өтініш беруге міндетті. </w:t>
      </w:r>
      <w:r>
        <w:br/>
      </w:r>
      <w:r>
        <w:rPr>
          <w:rFonts w:ascii="Times New Roman"/>
          <w:b w:val="false"/>
          <w:i w:val="false"/>
          <w:color w:val="000000"/>
          <w:sz w:val="28"/>
        </w:rPr>
        <w:t xml:space="preserve">
      Лицензиат тиісті жазбаша өтініш берген күннен бастап он жұмыс күні ішінде лицензиар лицензияны қайта ресімдейді. </w:t>
      </w:r>
    </w:p>
    <w:bookmarkEnd w:id="19"/>
    <w:bookmarkStart w:name="z21" w:id="20"/>
    <w:p>
      <w:pPr>
        <w:spacing w:after="0"/>
        <w:ind w:left="0"/>
        <w:jc w:val="both"/>
      </w:pPr>
      <w:r>
        <w:rPr>
          <w:rFonts w:ascii="Times New Roman"/>
          <w:b w:val="false"/>
          <w:i w:val="false"/>
          <w:color w:val="000000"/>
          <w:sz w:val="28"/>
        </w:rPr>
        <w:t>
      15.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bookmarkEnd w:id="20"/>
    <w:bookmarkStart w:name="z22" w:id="21"/>
    <w:p>
      <w:pPr>
        <w:spacing w:after="0"/>
        <w:ind w:left="0"/>
        <w:jc w:val="both"/>
      </w:pP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2)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3) лицензия ерікті түрде қайтарылғанда; </w:t>
      </w:r>
      <w:r>
        <w:br/>
      </w:r>
      <w:r>
        <w:rPr>
          <w:rFonts w:ascii="Times New Roman"/>
          <w:b w:val="false"/>
          <w:i w:val="false"/>
          <w:color w:val="000000"/>
          <w:sz w:val="28"/>
        </w:rPr>
        <w:t xml:space="preserve">
      4) лицензияланатындардың тізбесінен өлшем құралдарын шығару және жөндеу жөніндегі қызмет алып тасталса тоқтатылады. </w:t>
      </w:r>
      <w:r>
        <w:br/>
      </w:r>
      <w:r>
        <w:rPr>
          <w:rFonts w:ascii="Times New Roman"/>
          <w:b w:val="false"/>
          <w:i w:val="false"/>
          <w:color w:val="000000"/>
          <w:sz w:val="28"/>
        </w:rPr>
        <w:t xml:space="preserve">
      Лицензияның қолданылуы тоқтатылған кезде лицензиат он жұмыс күні ішінде лицензияны лицензиарға қайтаруға міндетті.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жылғы«25 шілдедегі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бекітілген       </w:t>
      </w:r>
    </w:p>
    <w:bookmarkStart w:name="z23" w:id="22"/>
    <w:p>
      <w:pPr>
        <w:spacing w:after="0"/>
        <w:ind w:left="0"/>
        <w:jc w:val="left"/>
      </w:pPr>
      <w:r>
        <w:rPr>
          <w:rFonts w:ascii="Times New Roman"/>
          <w:b/>
          <w:i w:val="false"/>
          <w:color w:val="000000"/>
        </w:rPr>
        <w:t xml:space="preserve"> 
Өлшем құралдарын шығару және жөндеу жөніндегі қызметті </w:t>
      </w:r>
      <w:r>
        <w:br/>
      </w:r>
      <w:r>
        <w:rPr>
          <w:rFonts w:ascii="Times New Roman"/>
          <w:b/>
          <w:i w:val="false"/>
          <w:color w:val="000000"/>
        </w:rPr>
        <w:t xml:space="preserve">
лицензиялау кезінде қойылатын біліктілік талаптары </w:t>
      </w:r>
    </w:p>
    <w:bookmarkEnd w:id="22"/>
    <w:p>
      <w:pPr>
        <w:spacing w:after="0"/>
        <w:ind w:left="0"/>
        <w:jc w:val="both"/>
      </w:pPr>
      <w:r>
        <w:rPr>
          <w:rFonts w:ascii="Times New Roman"/>
          <w:b w:val="false"/>
          <w:i w:val="false"/>
          <w:color w:val="000000"/>
          <w:sz w:val="28"/>
        </w:rPr>
        <w:t xml:space="preserve">      1. Өлшем құралдарын шығару және жөндеу жөніндегі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xml:space="preserve">
      1) өлшем құралдарын өндіруге (жөндеуге) нормативтік, сондай-ақ белгіленген тәртіппен бекітілген және келісілген техникалық құжаттаманың (техникалық тапсырманың, техникалық шарттардың, конструкторлық-технологиялық құжаттаманың); </w:t>
      </w:r>
      <w:r>
        <w:br/>
      </w:r>
      <w:r>
        <w:rPr>
          <w:rFonts w:ascii="Times New Roman"/>
          <w:b w:val="false"/>
          <w:i w:val="false"/>
          <w:color w:val="000000"/>
          <w:sz w:val="28"/>
        </w:rPr>
        <w:t xml:space="preserve">
      2) талап етілетін дәлдікпен өлшеу және сынау әдістерін регламенттейтін нормативтік құжаттардың; </w:t>
      </w:r>
      <w:r>
        <w:br/>
      </w:r>
      <w:r>
        <w:rPr>
          <w:rFonts w:ascii="Times New Roman"/>
          <w:b w:val="false"/>
          <w:i w:val="false"/>
          <w:color w:val="000000"/>
          <w:sz w:val="28"/>
        </w:rPr>
        <w:t>
      3) санитарлық нормалар мен </w:t>
      </w:r>
      <w:r>
        <w:rPr>
          <w:rFonts w:ascii="Times New Roman"/>
          <w:b w:val="false"/>
          <w:i w:val="false"/>
          <w:color w:val="000000"/>
          <w:sz w:val="28"/>
        </w:rPr>
        <w:t xml:space="preserve">ережелерге </w:t>
      </w:r>
      <w:r>
        <w:rPr>
          <w:rFonts w:ascii="Times New Roman"/>
          <w:b w:val="false"/>
          <w:i w:val="false"/>
          <w:color w:val="000000"/>
          <w:sz w:val="28"/>
        </w:rPr>
        <w:t>, еңбек қауіпсіздігі және қоршаған ортаны қорғау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келетін өлшем құралдарын өндіруге (жөндеуге, оның ішінде қабылдауға және сақтауға) арналған жеке меншік құқығындағы не мүліктік жалдаудағы өндірістік үй-жайлардың; </w:t>
      </w:r>
      <w:r>
        <w:br/>
      </w:r>
      <w:r>
        <w:rPr>
          <w:rFonts w:ascii="Times New Roman"/>
          <w:b w:val="false"/>
          <w:i w:val="false"/>
          <w:color w:val="000000"/>
          <w:sz w:val="28"/>
        </w:rPr>
        <w:t>
      4) жинақтаушы бұйымдар және өнімдер шикізатының сапасын толық көлемде бақылауды, шығарылатын өлшем құралдарын шығару және сынау кезінде әсер ететін шамаларды бақылауды (өндіріс үшін) және жөндеу жұмыстарының сапасын бақылауды (жөндеу үшін) қамтамасыз ететін белгіленген тәртіппен метрологиялық </w:t>
      </w:r>
      <w:r>
        <w:rPr>
          <w:rFonts w:ascii="Times New Roman"/>
          <w:b w:val="false"/>
          <w:i w:val="false"/>
          <w:color w:val="000000"/>
          <w:sz w:val="28"/>
        </w:rPr>
        <w:t xml:space="preserve">аттестатталған </w:t>
      </w:r>
      <w:r>
        <w:rPr>
          <w:rFonts w:ascii="Times New Roman"/>
          <w:b w:val="false"/>
          <w:i w:val="false"/>
          <w:color w:val="000000"/>
          <w:sz w:val="28"/>
        </w:rPr>
        <w:t>не </w:t>
      </w:r>
      <w:r>
        <w:rPr>
          <w:rFonts w:ascii="Times New Roman"/>
          <w:b w:val="false"/>
          <w:i w:val="false"/>
          <w:color w:val="000000"/>
          <w:sz w:val="28"/>
        </w:rPr>
        <w:t xml:space="preserve">салыстырып тексерілген </w:t>
      </w:r>
      <w:r>
        <w:rPr>
          <w:rFonts w:ascii="Times New Roman"/>
          <w:b w:val="false"/>
          <w:i w:val="false"/>
          <w:color w:val="000000"/>
          <w:sz w:val="28"/>
        </w:rPr>
        <w:t xml:space="preserve">қажетті технологиялық, өлшеуіш және сынау жабдықтарының және оларды пайдалану жөніндегі басшылықтың; </w:t>
      </w:r>
      <w:r>
        <w:br/>
      </w:r>
      <w:r>
        <w:rPr>
          <w:rFonts w:ascii="Times New Roman"/>
          <w:b w:val="false"/>
          <w:i w:val="false"/>
          <w:color w:val="000000"/>
          <w:sz w:val="28"/>
        </w:rPr>
        <w:t xml:space="preserve">
      5) өлшем бірлігін қамтамасыз етудің мемлекеттік жүйесінің тізілімінде шығарылатын өлшем құралдарының типін тіркеудің (өндіріс үшін); </w:t>
      </w:r>
      <w:r>
        <w:br/>
      </w:r>
      <w:r>
        <w:rPr>
          <w:rFonts w:ascii="Times New Roman"/>
          <w:b w:val="false"/>
          <w:i w:val="false"/>
          <w:color w:val="000000"/>
          <w:sz w:val="28"/>
        </w:rPr>
        <w:t xml:space="preserve">
      6) шығарылатын, жөнделетін және қолданылатын өлшем құралдарын салыстырып тексеруді қамтамасыз етудің; </w:t>
      </w:r>
      <w:r>
        <w:br/>
      </w:r>
      <w:r>
        <w:rPr>
          <w:rFonts w:ascii="Times New Roman"/>
          <w:b w:val="false"/>
          <w:i w:val="false"/>
          <w:color w:val="000000"/>
          <w:sz w:val="28"/>
        </w:rPr>
        <w:t xml:space="preserve">
      7) біліктілік деңгейін анықтау мақсатында ішкі аттестаттаудан өткен, орта арнайыдан төмен емес техникалық білімі, өлшем құралдарын жөндеу, юстирлеу және реттеу бойынша практикалық жұмыс тәжірибесі (жөндеу үшін) бар мамандар штатының; </w:t>
      </w:r>
      <w:r>
        <w:br/>
      </w:r>
      <w:r>
        <w:rPr>
          <w:rFonts w:ascii="Times New Roman"/>
          <w:b w:val="false"/>
          <w:i w:val="false"/>
          <w:color w:val="000000"/>
          <w:sz w:val="28"/>
        </w:rPr>
        <w:t xml:space="preserve">
      8) өлшем құралдарын шығару және сынау сапасына ішкі бақылаудың құжатталған жүйесінің (өндіріс үшін); </w:t>
      </w:r>
      <w:r>
        <w:br/>
      </w:r>
      <w:r>
        <w:rPr>
          <w:rFonts w:ascii="Times New Roman"/>
          <w:b w:val="false"/>
          <w:i w:val="false"/>
          <w:color w:val="000000"/>
          <w:sz w:val="28"/>
        </w:rPr>
        <w:t xml:space="preserve">
      9) өлшем құралдарын жөндеуді және белгіленген талаптарға сәйкес жөндеу жұмыстарының сапасын бақылауды жүргізу үшін жағдайлардың (жөндеу үшін); </w:t>
      </w:r>
      <w:r>
        <w:br/>
      </w:r>
      <w:r>
        <w:rPr>
          <w:rFonts w:ascii="Times New Roman"/>
          <w:b w:val="false"/>
          <w:i w:val="false"/>
          <w:color w:val="000000"/>
          <w:sz w:val="28"/>
        </w:rPr>
        <w:t xml:space="preserve">
      10) өтініш берушінің санитарлық нормалар талаптарына сәйкестігін растайтын санитарлық қадағалау органдары қорытындыларының.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