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f92f" w14:textId="1dcf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Жердi суландыру және дренаж жүйелерiн жетiлдiру жобасы бойынша
Халықаралық Қайта Құру және Даму Банкiнiң қарызы шеңберiнде
"Қарлығаш" шаруа қожалығына берiлген кредит бойынша борышты аудару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ақпандағы N 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сәуiрдегi Бюджет кодексiнiң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186-бабына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Жердi суландыру және дренаж жүйелерiн жетiлдiру жобасы бойынша Халықаралық Қайта Құру және Даму Банкiнiң қарызы шеңберiнде "Қарлығаш" шаруа қожалығына берiлген кредит бойынша борышты "Алмас" шаруа қожалығына аудару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 Қазақстан Республикасы Қаржы министрлiгiмен және "Оңалту және активтерді басқару компаниясы" акционерлiк қоғамымен бiрлесiп, қолданыстағы заңнамаға сәйкес "Алмас" шаруа қожалығымен қосымша келiсiмдер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2011.04.29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күнiнен бастап он күнтiзбелiк күн өткен соң қолданысқа енгiзіледі.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