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424e" w14:textId="0834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2006 жылғы 23 желтоқсандағы N 1247 қаулысына толықтыру енгiзу туралы</w:t>
      </w:r>
    </w:p>
    <w:p>
      <w:pPr>
        <w:spacing w:after="0"/>
        <w:ind w:left="0"/>
        <w:jc w:val="both"/>
      </w:pPr>
      <w:r>
        <w:rPr>
          <w:rFonts w:ascii="Times New Roman"/>
          <w:b w:val="false"/>
          <w:i w:val="false"/>
          <w:color w:val="000000"/>
          <w:sz w:val="28"/>
        </w:rPr>
        <w:t>Қазақстан Республикасы Үкіметінің 2007 жылғы 5 қаңтардағы N 2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 Президентiнiң 2006 жылғы 11 желтоқсандағы N 220 Жарлығын iске асыру жөнiндегi шаралар туралы" Қазақстан Республикасы Yкiметiнiң 2006 жылғы 23 желтоқсандағы N 1247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 енгiзiлсiн: </w:t>
      </w:r>
      <w:r>
        <w:br/>
      </w:r>
      <w:r>
        <w:rPr>
          <w:rFonts w:ascii="Times New Roman"/>
          <w:b w:val="false"/>
          <w:i w:val="false"/>
          <w:color w:val="000000"/>
          <w:sz w:val="28"/>
        </w:rPr>
        <w:t xml:space="preserve">
      көрсетiлген қаулымен бекiтiлген "ҚазАгро" ұлттық холдингi" акционерлiк қоғамы қызметiнiң негiзгi қағидаттары туралы меморандум мынадай мазмұндағы 5-1-бөлiммен толықтырылсын: </w:t>
      </w:r>
      <w:r>
        <w:br/>
      </w:r>
      <w:r>
        <w:rPr>
          <w:rFonts w:ascii="Times New Roman"/>
          <w:b w:val="false"/>
          <w:i w:val="false"/>
          <w:color w:val="000000"/>
          <w:sz w:val="28"/>
        </w:rPr>
        <w:t xml:space="preserve">
      " </w:t>
      </w:r>
      <w:r>
        <w:rPr>
          <w:rFonts w:ascii="Times New Roman"/>
          <w:b/>
          <w:i w:val="false"/>
          <w:color w:val="000000"/>
          <w:sz w:val="28"/>
        </w:rPr>
        <w:t xml:space="preserve">5-1. Қазақстан Республикасының Үкiметi мен "ҚазАгро"  </w:t>
      </w:r>
      <w:r>
        <w:br/>
      </w:r>
      <w:r>
        <w:rPr>
          <w:rFonts w:ascii="Times New Roman"/>
          <w:b w:val="false"/>
          <w:i w:val="false"/>
          <w:color w:val="000000"/>
          <w:sz w:val="28"/>
        </w:rPr>
        <w:t>
</w:t>
      </w:r>
      <w:r>
        <w:rPr>
          <w:rFonts w:ascii="Times New Roman"/>
          <w:b/>
          <w:i w:val="false"/>
          <w:color w:val="000000"/>
          <w:sz w:val="28"/>
        </w:rPr>
        <w:t xml:space="preserve">      ұлттық холдингi" АҚ арасындағы өзара қарым-қатынастар </w:t>
      </w:r>
    </w:p>
    <w:bookmarkEnd w:id="0"/>
    <w:p>
      <w:pPr>
        <w:spacing w:after="0"/>
        <w:ind w:left="0"/>
        <w:jc w:val="both"/>
      </w:pPr>
      <w:r>
        <w:rPr>
          <w:rFonts w:ascii="Times New Roman"/>
          <w:b w:val="false"/>
          <w:i w:val="false"/>
          <w:color w:val="000000"/>
          <w:sz w:val="28"/>
        </w:rPr>
        <w:t xml:space="preserve">      Қазақстан Республикасының Үкiметi мен "ҚазАгро" ұлттық холдингi" АҚ арасындағы өзара қарым-қатынастар Қазақстан Республикасы Yкiметiнiң жанындағы консультативтiк-кеңесшi орган - Мамандандырылған Кеңес арқылы жүзеге асырылады, оны құру туралы шешiмдi және қызметi туралы ереженi Қазақстан Республикасының Үкiметi бекiтедi. Қазақстан Республикасы Премьер-Министрiнiң орынбасары басқаратын Мамандандырылған Кеңестiң құрамына Экономика және бюджеттiк жоспарлау, Қаржы, Ауыл шаруашылығы министрлiктерiнiң бiрiншi басшылары кiредi. Мамандандырылған Кеңес екi жылда бiр рет орта мерзiмдi негізде қоғамдарды басқару жөнiндегi негiз қалаушы мақсаттар мен мiндеттер бойынша ұсынымдар әзiрлеудi жүзеге асырады және мақсаттар мен қаржылық нәтижелерге қол жеткiзудi бағалауды жүргiзедi. </w:t>
      </w:r>
      <w:r>
        <w:br/>
      </w:r>
      <w:r>
        <w:rPr>
          <w:rFonts w:ascii="Times New Roman"/>
          <w:b w:val="false"/>
          <w:i w:val="false"/>
          <w:color w:val="000000"/>
          <w:sz w:val="28"/>
        </w:rPr>
        <w:t xml:space="preserve">
      Мамандандырылған Кеңес өз қызметiн тұрақты негiзде жүзеге асырады және кемiнде екi жылда бiр рет отырыс өткiзедi. Мамандандырылған Кеңестiң қызметiн ұйымдық-ақпараттық қамтамасыз етудi Мамандандырылған Кеңестiң қызметi туралы ережеде айқындалған жұмыс органы жүзеге асырады.  </w:t>
      </w:r>
      <w:r>
        <w:br/>
      </w:r>
      <w:r>
        <w:rPr>
          <w:rFonts w:ascii="Times New Roman"/>
          <w:b w:val="false"/>
          <w:i w:val="false"/>
          <w:color w:val="000000"/>
          <w:sz w:val="28"/>
        </w:rPr>
        <w:t xml:space="preserve">
      Мемлекеттiк органдардың Компаниялардың бақылау және (немесе) қадағалау функцияларын орындауға негiзделген олардың қызметiне араласуына жол берiлмейдi". </w:t>
      </w:r>
      <w:r>
        <w:br/>
      </w:r>
      <w:r>
        <w:rPr>
          <w:rFonts w:ascii="Times New Roman"/>
          <w:b w:val="false"/>
          <w:i w:val="false"/>
          <w:color w:val="000000"/>
          <w:sz w:val="28"/>
        </w:rPr>
        <w:t xml:space="preserve">
      2. Осы қаулы қол қойылған күнінен бастап қолданысқа енгiзiледi.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