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46bc" w14:textId="8304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Банкi"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11 қазандағы N 979 Қаулысы</w:t>
      </w:r>
    </w:p>
    <w:p>
      <w:pPr>
        <w:spacing w:after="0"/>
        <w:ind w:left="0"/>
        <w:jc w:val="both"/>
      </w:pPr>
      <w:bookmarkStart w:name="z1" w:id="0"/>
      <w:r>
        <w:rPr>
          <w:rFonts w:ascii="Times New Roman"/>
          <w:b w:val="false"/>
          <w:i w:val="false"/>
          <w:color w:val="000000"/>
          <w:sz w:val="28"/>
        </w:rPr>
        <w:t>
      "Қазақстанның Даму Банкi туралы" Қазақстан Республикасының 2001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"Қазақстанның Даму Банкi" акционерлiк қоғамының (бұдан әрi - банк) 14 облыс пен Астана және Алматы қалаларының коммуналдық меншiгiнде тұрған, жария етiлген акциялардың жалпы санының 9431646000 (тоғыз миллиард төрт жүз отыз бiр миллион алты жүз қырық алты мың) теңге сомасына 188632 (бiр жүз сексен сегiз мың алты жүз отыз екi) дана акцияларының мемлекеттiк пакеттерi заңнамада белгiленген тәртiппен республикалық меншiкке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заңнамада белгiленген тәртiппен: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комитетiмен және облыстардың, Астана және Алматы қалаларының әкiмдiктерiмен бiрлесiп, осы қаулының 1-тармағында көрсетiлген банктiң акциялар пакеттерiн республикалық меншiкке қабылдап алу-тапсыру жөнiндегi қажеттi шараларды қабылдасын; </w:t>
      </w:r>
      <w:r>
        <w:br/>
      </w:r>
      <w:r>
        <w:rPr>
          <w:rFonts w:ascii="Times New Roman"/>
          <w:b w:val="false"/>
          <w:i w:val="false"/>
          <w:color w:val="000000"/>
          <w:sz w:val="28"/>
        </w:rPr>
        <w:t xml:space="preserve">
      2) "Қазына" орнықты даму қоры" акционерлiк қоғамына (бұдан әрi - қор) жарғылық капиталын ұлғайтуға 2007 жылы республикалық бюджеттен бөлiнетiн қаражат есебiнен 61368 (алпыс бiр мың үш жүз алпыс сегiз) данадағы банктiң орналастырылмаған акцияларын қордың сатып алуын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