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2359a" w14:textId="9a235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мемлекеттердiң үкiметтерi арасындағы Бiлiм беру саласындағы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12 маусымдағы N 539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Шанхай ынтымақтастық ұйымына мүше мемлекеттердiң үкiметтерi арасындағы Бiлiм беру саласындағы ынтымақтастық туралы келiсiмнiң жобасы мақұлдансын.
</w:t>
      </w:r>
      <w:r>
        <w:br/>
      </w:r>
      <w:r>
        <w:rPr>
          <w:rFonts w:ascii="Times New Roman"/>
          <w:b w:val="false"/>
          <w:i w:val="false"/>
          <w:color w:val="000000"/>
          <w:sz w:val="28"/>
        </w:rPr>
        <w:t>
      2. Шанхай ынтымақтастық ұйымына мүше мемлекеттердiң үкiметтерi арасындағы Бiлiм беру саласындағы ынтымақтастық туралы келiсiмге қол қойылсын.
</w:t>
      </w:r>
      <w:r>
        <w:br/>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Шанхай ынтымақтастық ұйымына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 мемлекеттердiң үкiметтерi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Шанхай ынтымақтастық ұйымына мүше мемлекеттердiң үкiметтерi,
</w:t>
      </w:r>
      <w:r>
        <w:br/>
      </w:r>
      <w:r>
        <w:rPr>
          <w:rFonts w:ascii="Times New Roman"/>
          <w:b w:val="false"/>
          <w:i w:val="false"/>
          <w:color w:val="000000"/>
          <w:sz w:val="28"/>
        </w:rPr>
        <w:t>
      өзара сыйластық пен тең құқық негiзiнде Шанхай ынтымақтастық ұйымына (бұдан әрi - ШЫҰ) мүше мемлекеттердiң халықтары арасында достық қарым-қатынастар мен ынтымақтастықты дамытуға және күшейтуге ниет бiлдiре отырып,
</w:t>
      </w:r>
      <w:r>
        <w:br/>
      </w:r>
      <w:r>
        <w:rPr>
          <w:rFonts w:ascii="Times New Roman"/>
          <w:b w:val="false"/>
          <w:i w:val="false"/>
          <w:color w:val="000000"/>
          <w:sz w:val="28"/>
        </w:rPr>
        <w:t>
      ШЫҰ Хартиясының мақсаттары мен қағидаттарын жақтайтынын бiлдiре отырып,
</w:t>
      </w:r>
      <w:r>
        <w:br/>
      </w:r>
      <w:r>
        <w:rPr>
          <w:rFonts w:ascii="Times New Roman"/>
          <w:b w:val="false"/>
          <w:i w:val="false"/>
          <w:color w:val="000000"/>
          <w:sz w:val="28"/>
        </w:rPr>
        <w:t>
      ШЫҰ-ға мүше мемлекеттер арасында бiлiм беру саласындағы ынтымақтастықты нығайтуға зор мән бере отырып,
</w:t>
      </w:r>
      <w:r>
        <w:br/>
      </w:r>
      <w:r>
        <w:rPr>
          <w:rFonts w:ascii="Times New Roman"/>
          <w:b w:val="false"/>
          <w:i w:val="false"/>
          <w:color w:val="000000"/>
          <w:sz w:val="28"/>
        </w:rPr>
        <w:t>
      бiлiм беру саласындағы дәстүрлi тығыз және жемiстi байланыстарды ескере отырып,
</w:t>
      </w:r>
      <w:r>
        <w:br/>
      </w:r>
      <w:r>
        <w:rPr>
          <w:rFonts w:ascii="Times New Roman"/>
          <w:b w:val="false"/>
          <w:i w:val="false"/>
          <w:color w:val="000000"/>
          <w:sz w:val="28"/>
        </w:rPr>
        <w:t>
      Тараптардың бiлiм беру жүйелерiнiң тең құқық, дербестiк және тұтастық қағидаттарымен өзара тиiмдi ынтымақтастықты нығайту мен дамытуға ұмтыла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әрбiр Тараптың ұлттық заңнамасына сәйкес бiлiм беру саласындағы ынтымақтастықты жүзеге асырады, сондай-ақ Тараптардың мемлекеттерінде бiлiм беру саласында жүргізілетін реформалар мәселелер жөніндегі тәжірибемен және ақпаратпен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білім беру саласындағы интеграциялық процестерді дамытуды және осы мақсатта қажеттілігіне қарай ШЫҰ-ға мүше мемлекеттердің білім беру саласындағы саясаты мәселелері жөніндегі бірлескен ақпараттық және нормативтік құқықтық база құруды қолдайды.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бiлiм беру мекемелерi мен ұйымдарының оқушыларымен, студенттерiмен, аспиранттарымен, докторанттарымен және ғылыми-педагогикалық қызметкерлерiмен өзара алмасуға жәрдемдеседi.
</w:t>
      </w:r>
      <w:r>
        <w:br/>
      </w:r>
      <w:r>
        <w:rPr>
          <w:rFonts w:ascii="Times New Roman"/>
          <w:b w:val="false"/>
          <w:i w:val="false"/>
          <w:color w:val="000000"/>
          <w:sz w:val="28"/>
        </w:rPr>
        <w:t>
      Сандық көрсеткiштердi, алмасудың қаржылық және басқа да шарттарын Тараптар жыл сайын дипломатиялық арналар арқылы белгiлейдi.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ШЫҰ-ға мүше мемлекеттердiң бiлiм беру саласындағы заңнамасы, олардың бiлiм беру жүйелерiнiң құрылымы, мазмұны мен ұйымдастыру мәселелерi жөнiнде ақпаратпен және материалдармен алмасуына ықпал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бiлiм беру саласындағы көп жақты ынтымақтастықтың өзектi бағыттары бойынша ғылыми-практикалық конференцияларды, симпозиумдарды, семинарлар мен "дөңгелек үстелдердi" бiрлесiп өткiзудi көтермелейдi.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ШЫҰ-ға мүше мемлекеттердiң бiлiм беру мекемелерi мен ұйымдары арасында тiкелей байланыстар орнатуға жәрдемдеседi.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ШЫҰ-ға мүше мемлекеттердiң бiлiм беру мекемелерi мен ұйымдары бiлiм алушыларының өткiзiлетiн халықаралық олимпиадаларға, конкурстарға, фестивальдарға, бiрлескен экологиялық, туристiк, спорттық және басқа да iс-шараларға өзара қатысуларын көтермелейдi.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бiлiм беру сапасын арттыру, оқу орындарын және бiлiм беру бағдарламаларын лицензиялау, аттестаттау және аккредиттеу өлшемi мен рәсiмдерi бойынша ақпарат алмасу саласында ынтымақтасады.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ШЫҰ-ға мүше мемлекеттердiң оқу орындары мен уәкiлеттi мемлекеттiк органдары беретiн мемлекеттiк үлгiдегi бiлiм туралы құжаттардың баламалылығын тану және белгiлеу тетiктерiн құруға ықпал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өздерiнде бар мүмкiндiктерге сәйкес өздерiнiң бiлiм беру мекемелерi мен ұйымдарында ШЫҰ-ға мүше басқа мемлекеттердiң тiлдерiн, тарихын, мәдениетi мен әдебиетiн сол Тарап неғұрлым қолайлы деп санаған нысандарда оқытуды көтермелейдi.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келiсiм бойынша бiлiм беру процесiнде қолдану мақсатында өз елдерiнiң тарихы, географиясы, қоғамдық-саяси дамуы жөнiндегi материалдармен және мұрағаттық құжаттармен алмасады.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мемлекеттерiнiң бiлiм алушы азаматтарының қоғамдық бiрлестiктерi арасындағы ынтымақтастыққа ықпал етедi.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iске асырудың қаржылық шарттарын Тараптар мынадай түрде айқындайды:
</w:t>
      </w:r>
      <w:r>
        <w:br/>
      </w:r>
      <w:r>
        <w:rPr>
          <w:rFonts w:ascii="Times New Roman"/>
          <w:b w:val="false"/>
          <w:i w:val="false"/>
          <w:color w:val="000000"/>
          <w:sz w:val="28"/>
        </w:rPr>
        <w:t>
      осы Келiсiмде көзделген алмасу бағдарламаларына қатысушы тұлғалардың көлiктiк шығыстары жiберiлетiн адамның немесе iссапарға жiберушi ұйымдар мен мекемелердiң өз қаражаты есебiнен жүзеге асырылады;
</w:t>
      </w:r>
      <w:r>
        <w:br/>
      </w:r>
      <w:r>
        <w:rPr>
          <w:rFonts w:ascii="Times New Roman"/>
          <w:b w:val="false"/>
          <w:i w:val="false"/>
          <w:color w:val="000000"/>
          <w:sz w:val="28"/>
        </w:rPr>
        <w:t>
      қабылдаушы Тарап ШЫҰ-ға мүше мемлекеттердiң алмасу бағдарламалары бойынша оқуға қабылданған азаматтарын оқу, кiтапханалар мен оқу-зертханалық жабдықтарды пайдаланғаны үшiн ақы төлеуден босатады, сондай-ақ ұлттық заңнамаға сәйкес оларға стипендия мен жатақхана бередi;
</w:t>
      </w:r>
      <w:r>
        <w:br/>
      </w:r>
      <w:r>
        <w:rPr>
          <w:rFonts w:ascii="Times New Roman"/>
          <w:b w:val="false"/>
          <w:i w:val="false"/>
          <w:color w:val="000000"/>
          <w:sz w:val="28"/>
        </w:rPr>
        <w:t>
      қабылдаушы Тарап денсаулық сақтау саласындағы ұлттық заңнама шеңберiнде алмасу бағдарламаларының қатысушыларына медициналық қызмет көрсетудi қамтамасыз етедi, жiберушi Тарап оларда медициналық сақтандыру полисiнiң болуын қамтамасыз етедi;
</w:t>
      </w:r>
      <w:r>
        <w:br/>
      </w:r>
      <w:r>
        <w:rPr>
          <w:rFonts w:ascii="Times New Roman"/>
          <w:b w:val="false"/>
          <w:i w:val="false"/>
          <w:color w:val="000000"/>
          <w:sz w:val="28"/>
        </w:rPr>
        <w:t>
      Тараптар бiлiм алушы отбасы мүшелерiнiң елге келуiне байланысты шығыстарды өтемейдi, сондай-ақ олардың тұруы мен жұмыспен қамтылуын қамтамасыз етпейдi;
</w:t>
      </w:r>
      <w:r>
        <w:br/>
      </w:r>
      <w:r>
        <w:rPr>
          <w:rFonts w:ascii="Times New Roman"/>
          <w:b w:val="false"/>
          <w:i w:val="false"/>
          <w:color w:val="000000"/>
          <w:sz w:val="28"/>
        </w:rPr>
        <w:t>
      Оқушылармен, студенттермен, аспиранттармен, докторанттармен және ғылыми-педагог қызметкерлермен алмасу шарттары осы Келiсiмнiң ажырамас бөлiгi болып табылатын Тараптар арасындағы жеке хаттамаларда нақтыланады.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Келiсiмдi iске асыру жөнiндегi бiрлескен iс-әрекеттердi үйлестiру, бiлiм беру саласындағы ынтымақтастықтың нақты iс-шараларын келiсу және орындау мақсатында ШЫҰ-ға мүше мемлекеттердiң бiлiм беру саласындағы ынтымақтастық жөнiндегi тұрақты жұмыс iстейтiн сараптамалық жұмыс тобын (бұдан әрi - сараптамалық жұмыс тобы) құрады.
</w:t>
      </w:r>
      <w:r>
        <w:br/>
      </w:r>
      <w:r>
        <w:rPr>
          <w:rFonts w:ascii="Times New Roman"/>
          <w:b w:val="false"/>
          <w:i w:val="false"/>
          <w:color w:val="000000"/>
          <w:sz w:val="28"/>
        </w:rPr>
        <w:t>
      Сараптамалық жұмыс тобы жылына кемiнде бiр рет немесе қажетiне қарай екi не одан да көп Тараптың сұрауы бойынша қорытынды жасау және осы Келiсiмдi одан әрi орындау жөнiндегi ұсыныстарды әзiрлеу үшiн жиналады.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келiсімi бойынша осы Келiсiмнiң ажырамас бөлiгi болып табылатын жеке хаттамалармен ресiмделетiн және осы Келiсiмнiң 22-бабына сәйкес күшiне енетiн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қолдану немесе талқылау жөнiнде Тараптар арасында туындайтын даулар Тараптар арасындағы келiссөздер мен консультациялар жолымен шешiледi.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шеңберiндегi ынтымақтастықты жүзеге асыру кезiнде Тараптар жұмыс тiлi ретiнде орыс және қытай тiлдерiн қолданады.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ШЫҰ Хартиясының 13-бабына сәйкес ШЫҰ мүшелiгiне кiрген кез келген мемлекеттiң қосылуы үшiн ашық.
</w:t>
      </w:r>
      <w:r>
        <w:br/>
      </w:r>
      <w:r>
        <w:rPr>
          <w:rFonts w:ascii="Times New Roman"/>
          <w:b w:val="false"/>
          <w:i w:val="false"/>
          <w:color w:val="000000"/>
          <w:sz w:val="28"/>
        </w:rPr>
        <w:t>
      Қосылушы мемлекет үшiн осы Келiсiм қосылу туралы құжат депозитарийге сақтауға берiлген күнiнен бастап отызыншы күнi күшiне енедi.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олар қатысушылары болып табылатын басқа халықаралық шарттардан туындайтын Тараптардың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қолданылу мерзiмi тоқтаған жағдайда оның ережелерi iске асыру кезеңiндегi жобалар мен бағдарламаларға қатысты күшiнде қалады.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Шанхай ынтымақтастық ұйымының Хатшылығы осы Келiсiмнiң депозитарийi болып табылады, ол осы Келiсiмге қол қойылған күннен бастап 30 күн iшiнде Тараптарға оның расталған көшiрмелерiн жiбередi.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белгiсiз мерзiмге жасалады және Депозитарий әрбiр Тараптың осы Келiсiмнiң күшiне енуi үшiн қажеттi мемлекетiшiлiк рәсiмдердi орындағаны туралы соңғы жазбаша хабарлама алған күнiнен бастап күшiне енедi.
</w:t>
      </w:r>
      <w:r>
        <w:br/>
      </w:r>
      <w:r>
        <w:rPr>
          <w:rFonts w:ascii="Times New Roman"/>
          <w:b w:val="false"/>
          <w:i w:val="false"/>
          <w:color w:val="000000"/>
          <w:sz w:val="28"/>
        </w:rPr>
        <w:t>
      Әрбiр Тарап болжамды шығу күнiне дейiн кемiнде үш ай бұрын депозитарийге бұл туралы жазбаша хабарлама жiбере отырып, осы Келiсiмнен шыға алады. Депозитарий шығу туралы хабарлама алған күннен бастап 30 күн iшiнде осы ниет туралы басқа Тараптарды хабардар етедi.
</w:t>
      </w:r>
    </w:p>
    <w:p>
      <w:pPr>
        <w:spacing w:after="0"/>
        <w:ind w:left="0"/>
        <w:jc w:val="both"/>
      </w:pPr>
      <w:r>
        <w:rPr>
          <w:rFonts w:ascii="Times New Roman"/>
          <w:b w:val="false"/>
          <w:i w:val="false"/>
          <w:color w:val="000000"/>
          <w:sz w:val="28"/>
        </w:rPr>
        <w:t>
      2006 жылғы "____"____________ Пекин қаласында орыс және қытай тiлдерiнде, бiр данада жасалды, әрi екi мәтiннiң күшi бiрдей.
</w:t>
      </w:r>
    </w:p>
    <w:p>
      <w:pPr>
        <w:spacing w:after="0"/>
        <w:ind w:left="0"/>
        <w:jc w:val="both"/>
      </w:pPr>
      <w:r>
        <w:rPr>
          <w:rFonts w:ascii="Times New Roman"/>
          <w:b w:val="false"/>
          <w:i w:val="false"/>
          <w:color w:val="000000"/>
          <w:sz w:val="28"/>
        </w:rPr>
        <w:t>
      Қазақстан Республикасының Yкіметi үшiн
</w:t>
      </w:r>
    </w:p>
    <w:p>
      <w:pPr>
        <w:spacing w:after="0"/>
        <w:ind w:left="0"/>
        <w:jc w:val="both"/>
      </w:pPr>
      <w:r>
        <w:rPr>
          <w:rFonts w:ascii="Times New Roman"/>
          <w:b w:val="false"/>
          <w:i w:val="false"/>
          <w:color w:val="000000"/>
          <w:sz w:val="28"/>
        </w:rPr>
        <w:t>
      Қытай Халық Республикасының Үкiметi үшiн
</w:t>
      </w:r>
    </w:p>
    <w:p>
      <w:pPr>
        <w:spacing w:after="0"/>
        <w:ind w:left="0"/>
        <w:jc w:val="both"/>
      </w:pPr>
      <w:r>
        <w:rPr>
          <w:rFonts w:ascii="Times New Roman"/>
          <w:b w:val="false"/>
          <w:i w:val="false"/>
          <w:color w:val="000000"/>
          <w:sz w:val="28"/>
        </w:rPr>
        <w:t>
      Қырғыз Республикасының Үкіметі үшiн
</w:t>
      </w:r>
    </w:p>
    <w:p>
      <w:pPr>
        <w:spacing w:after="0"/>
        <w:ind w:left="0"/>
        <w:jc w:val="both"/>
      </w:pPr>
      <w:r>
        <w:rPr>
          <w:rFonts w:ascii="Times New Roman"/>
          <w:b w:val="false"/>
          <w:i w:val="false"/>
          <w:color w:val="000000"/>
          <w:sz w:val="28"/>
        </w:rPr>
        <w:t>
      Ресей Федерациясының Үкіметі үшiн
</w:t>
      </w:r>
    </w:p>
    <w:p>
      <w:pPr>
        <w:spacing w:after="0"/>
        <w:ind w:left="0"/>
        <w:jc w:val="both"/>
      </w:pPr>
      <w:r>
        <w:rPr>
          <w:rFonts w:ascii="Times New Roman"/>
          <w:b w:val="false"/>
          <w:i w:val="false"/>
          <w:color w:val="000000"/>
          <w:sz w:val="28"/>
        </w:rPr>
        <w:t>
      Тәжiкстан Республикасының Үкіметі үшiн
</w:t>
      </w:r>
    </w:p>
    <w:p>
      <w:pPr>
        <w:spacing w:after="0"/>
        <w:ind w:left="0"/>
        <w:jc w:val="both"/>
      </w:pPr>
      <w:r>
        <w:rPr>
          <w:rFonts w:ascii="Times New Roman"/>
          <w:b w:val="false"/>
          <w:i w:val="false"/>
          <w:color w:val="000000"/>
          <w:sz w:val="28"/>
        </w:rPr>
        <w:t>
      Өзбекстан Республикасының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