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1ae8" w14:textId="1b81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28 қазандағы N 1105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маусымдағы N 512 Қаулысы. Күші жойылды - Қазақстан Республикасы Үкіметінің 2010 жылғы 20 мамырдағы № 454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"Қазақстан Республикасы Энергетика және минералдық ресурстар министрлiгiнiң мәселелерi" туралы Қазақстан Республикасы Үкiметiнiң 2004 жылғы 28 қазандағы N 1105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2004 ж., N 38, 515-құжат) мынадай толықтыру енгiзiлсiн: </w:t>
      </w:r>
      <w:r>
        <w:br/>
      </w:r>
      <w:r>
        <w:rPr>
          <w:rFonts w:ascii="Times New Roman"/>
          <w:b w:val="false"/>
          <w:i w:val="false"/>
          <w:color w:val="000000"/>
          <w:sz w:val="28"/>
        </w:rPr>
        <w:t xml:space="preserve">
      көрсетiлген қаулымен бекiтiлген Қазақстан Республикасы Энергетика және минералдық ресурстар министрлiгi туралы ережеде 11-тармақшадағы "кепiлдiктер беруге" деген сөздерден кейiн ";" белгiсi қойылып, мынадай мазмұндағы 6) тармақшамен толықтырылсын: </w:t>
      </w:r>
      <w:r>
        <w:br/>
      </w:r>
      <w:r>
        <w:rPr>
          <w:rFonts w:ascii="Times New Roman"/>
          <w:b w:val="false"/>
          <w:i w:val="false"/>
          <w:color w:val="000000"/>
          <w:sz w:val="28"/>
        </w:rPr>
        <w:t>
      "6) Министрлiктiң, Министрлiк жетекшiлiк ететiн Қазақстан Республикасының энергетика және минералдық ресурстар салаларында өз қызметiн жүзеге асыратын кәсiпорындардың, мекемелердiң, ұйымдардың қызметкерлерiн көтермелеу, арнайы белгiлермен, құрмет грамоталарымен және көтермелеудiң басқа да түрлерiмен марапаттау жүйесiн жүзеге асыруға".</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