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7c69" w14:textId="f197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мемлекеттердiң салық және кеден органдары арасында трансферттiк баға белгiлеудi бақылау жөнiнде ақпарат алмасу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26 мамырдағы N 458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Еуразия экономикалық қоғамдастығына мүше мемлекеттердiң салық және кеден органдары арасында трансферттiк баға белгiлеудi бақылау жөнiнде ақпарат алмасу туралы хаттаманың (бұдан әрi - Хаттама) жобасы мақұлдансын.
</w:t>
      </w:r>
      <w:r>
        <w:br/>
      </w:r>
      <w:r>
        <w:rPr>
          <w:rFonts w:ascii="Times New Roman"/>
          <w:b w:val="false"/>
          <w:i w:val="false"/>
          <w:color w:val="000000"/>
          <w:sz w:val="28"/>
        </w:rPr>
        <w:t>
      2. Қазақстан Республикасының Қаржы министрi Наталья Артемовна Коржоваға Хаттамаға қағидаттық сипаты жоқ өзгерiстер мен толықтырулар енгiзуге рұқсат бере отырып, оған Қазақстан Республикасының Үкiметi атынан қол қоюға өкiлеттiк берiлсiн.
</w:t>
      </w:r>
      <w:r>
        <w:br/>
      </w:r>
      <w:r>
        <w:rPr>
          <w:rFonts w:ascii="Times New Roman"/>
          <w:b w:val="false"/>
          <w:i w:val="false"/>
          <w:color w:val="000000"/>
          <w:sz w:val="28"/>
        </w:rPr>
        <w:t>
      3. "Еуразиялық экономикалық қоғамдастыққа мүше мемлекеттердiң салық және кеден органдары арасында трансферттiк баға белгiлеудi бақылау жөнiнде ақпарат алмасу туралы хаттама жасасу туралы" Қазақстан Республикасы Үкiметiнiң 2005 жылғы 23 наурыздағы N 259 қаулысының күшi жойылды деп танылсын.
</w:t>
      </w:r>
      <w:r>
        <w:br/>
      </w:r>
      <w:r>
        <w:rPr>
          <w:rFonts w:ascii="Times New Roman"/>
          <w:b w:val="false"/>
          <w:i w:val="false"/>
          <w:color w:val="000000"/>
          <w:sz w:val="28"/>
        </w:rPr>
        <w:t>
      4.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қоғамдастығына мүше мемлекеттердiң салық және кеден органдары арасында трансферттiк баға белгiлеудi бақылау жөнiнде ақпарат алмасу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Бұдан әрi Тараптар деп аталатын Еуразия экономикалық қоғамдастығына (бұдан әрi - ЕурАзЭҚ) мүше мемлекеттердiң үкiметтерi,
</w:t>
      </w:r>
      <w:r>
        <w:br/>
      </w:r>
      <w:r>
        <w:rPr>
          <w:rFonts w:ascii="Times New Roman"/>
          <w:b w:val="false"/>
          <w:i w:val="false"/>
          <w:color w:val="000000"/>
          <w:sz w:val="28"/>
        </w:rPr>
        <w:t>
      2002 жылғы 25 қаңтардағы Еуразия экономикалық қоғамдастығына мүше мемлекеттердiң салық және кеден органдары арасында ақпарат алмасу туралы келiсiмдi назарға ала отырып,
</w:t>
      </w:r>
      <w:r>
        <w:br/>
      </w:r>
      <w:r>
        <w:rPr>
          <w:rFonts w:ascii="Times New Roman"/>
          <w:b w:val="false"/>
          <w:i w:val="false"/>
          <w:color w:val="000000"/>
          <w:sz w:val="28"/>
        </w:rPr>
        <w:t>
      1999 жылғы 26 ақпандағы Кеден одағы және Бiртұтас экономикалық кеңiстiк туралы шарттың және 2000 жылғы 10 қазандағы Еуразия экономикалық қоғамдастығын құру туралы шарттың ережелерiн басшылыққа ала отырып,
</w:t>
      </w:r>
      <w:r>
        <w:br/>
      </w:r>
      <w:r>
        <w:rPr>
          <w:rFonts w:ascii="Times New Roman"/>
          <w:b w:val="false"/>
          <w:i w:val="false"/>
          <w:color w:val="000000"/>
          <w:sz w:val="28"/>
        </w:rPr>
        <w:t>
      тауарларды (жұмыстарды, қызметтердi) әкелу мен әкетудi, Еуразия экономикалық қоғамдастығына (ЕурАзЭҚ) мүше мемлекеттердiң мемлекеттiк бюджеттерiне салықтардың, баждардың және өзге де төлемдердiң уақтылы және толық түсуiн бақылауды күшейтудегi өзара мүдделiлiктi негiзге ала отырып,
</w:t>
      </w:r>
      <w:r>
        <w:br/>
      </w:r>
      <w:r>
        <w:rPr>
          <w:rFonts w:ascii="Times New Roman"/>
          <w:b w:val="false"/>
          <w:i w:val="false"/>
          <w:color w:val="000000"/>
          <w:sz w:val="28"/>
        </w:rPr>
        <w:t>
      ЕурАзЭҚ-қа мүше мемлекеттердiң аумағында трансферттiк бағаларды қолдану кезiнде мемлекеттiк бақылауды жүзеге асыру қажеттiлiгiн мойындай отырып,
</w:t>
      </w:r>
      <w:r>
        <w:br/>
      </w:r>
      <w:r>
        <w:rPr>
          <w:rFonts w:ascii="Times New Roman"/>
          <w:b w:val="false"/>
          <w:i w:val="false"/>
          <w:color w:val="000000"/>
          <w:sz w:val="28"/>
        </w:rPr>
        <w:t>
      ЕурАзЭҚ-қа мүше мемлекеттердiң шаруашылық жүргiзушi субъектiлерiмен жасалатын халықаралық мәмiлелерге, сондай-ақ жасалуы кезiнде ЕурАзЭҚ-қа мүше мемлекеттердiң аумақтары ЕурАзЭҚ-қа мүше мемлекеттердiң салық және кеден органдары арасында ақпарат алмасудың транзиттiк дәлiзi ретiнде пайдаланылатын мәмiлелерге салықтық және кедендiк бақылауды жетiлдiру қажеттiлiгiн ұғына отырып,
</w:t>
      </w:r>
      <w:r>
        <w:br/>
      </w:r>
      <w:r>
        <w:rPr>
          <w:rFonts w:ascii="Times New Roman"/>
          <w:b w:val="false"/>
          <w:i w:val="false"/>
          <w:color w:val="000000"/>
          <w:sz w:val="28"/>
        </w:rPr>
        <w:t>
      осы мақсатпен бiр-бiрiне жәрдем етудi қалай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Хаттамада пайдаланылатын ұғымдар мыналарды бiлдiредi: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"нарықтық (еркiн) баға" - тауардың (жұмыстардың, қызметтердiң) нарықтық (еркiн) бағасы деп салыстырмалы экономикалық (коммерциялық) жағдайларда ұлттық нарықтағы бiрдей тауарлардың (жұмыстардың, қызметтердiң), ал олар болмаған кезде - бiртектi тауарлардың (жұмыстардың, қызметтердiң) сұраныс пен ұсыныстың өзара iс-қимылы кезiнде қалыптасқан бағасы танылады;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"бiрдей тауарлар (жұмыстар, қызметтер)" - бiрдей негiзгi белгiлерi бар тауарлар (жұмыстар, қызметтер). Тауарлардың бiрдейлiлiгiн анықтау кезiнде, атап айтқанда, олардың физикалық сипаттамалары, сапасы, нарықтағы беделi, шығарылған елi, өндiрушiсi ескерiледi. Бұл ретте тауарлардың сыртқы түрiндегi елеусiз айырмашылықтарды ескермеуге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"бiртектi тауарлар (жұмыстар, қызметтер)" - бiрдей болмаса да, ұқсас сипаттамалары бар және (немесе) оларға дәл сондай функцияларды атқаруға және бiрiн-бiрi коммерциялық алмастыруға мүмкiндiк беретiн ұқсас компоненттерден тұратын тауарлар (жұмыстар, қызметтер). Тауарлардың бiртектігiн анықтау кезiнде, атап айтқанда, олардың сапасы, тауар белгiсiнiң болуы, нарықтағы беделi, шығарылған елi ескерiледi;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"трансферттiк баға" - тауарларға (жұмыстарға, қызметтерге) халықаралық мәмiлелер жасасу кезiнде объективтi түрде қалыптасқан нарықтық (еркiн) бағасынан өзгеше баға;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"құзыреттi органдар" - ЕурАзЭҚ-қа мүше мемлекеттердiң салық және кеден органдары;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"трансферттiк баға белгiлеудi бақылау" - ұлттық заңнамаға сәйкес салық базасын одан әрi түзету мақсатында халықаралық мәмiлелер жасасу кезiнде тауарларға (жұмыстарға, қызметтерге) трансферттiк бағаларды қолдану фактiсiн белгiлеу үшiн құзыреттi органдар жүзеге асыратын мемлекеттiк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ЕурАзЭҚ-қа мүше мемлекеттердiң кеден органдары өзiнiң құзыретi шегiнде ЕурАзЭҚ-қа мүше мемлекеттердiң салық органдарына беру үшiн өз мемлекеттерiнiң салық органдарына:
</w:t>
      </w:r>
      <w:r>
        <w:br/>
      </w:r>
      <w:r>
        <w:rPr>
          <w:rFonts w:ascii="Times New Roman"/>
          <w:b w:val="false"/>
          <w:i w:val="false"/>
          <w:color w:val="000000"/>
          <w:sz w:val="28"/>
        </w:rPr>
        <w:t>
      мемлекеттiң аумағына әкелiнетiн және оларды одан әкетуге қатысты мiндеттемелерсiз осы аумақта тұрақты қалатын;
</w:t>
      </w:r>
      <w:r>
        <w:br/>
      </w:r>
      <w:r>
        <w:rPr>
          <w:rFonts w:ascii="Times New Roman"/>
          <w:b w:val="false"/>
          <w:i w:val="false"/>
          <w:color w:val="000000"/>
          <w:sz w:val="28"/>
        </w:rPr>
        <w:t>
      оларды осы аумаққа әкелуге қатысты мiндеттемелерсiз мемлекет аумағынан тысқары жерлерге әкетiлетiн;
</w:t>
      </w:r>
      <w:r>
        <w:br/>
      </w:r>
      <w:r>
        <w:rPr>
          <w:rFonts w:ascii="Times New Roman"/>
          <w:b w:val="false"/>
          <w:i w:val="false"/>
          <w:color w:val="000000"/>
          <w:sz w:val="28"/>
        </w:rPr>
        <w:t>
      ЕурАзЭҚ-қа мүше мемлекеттердiң аумағы бойынша транзитпен тасымалданатын;
</w:t>
      </w:r>
      <w:r>
        <w:br/>
      </w:r>
      <w:r>
        <w:rPr>
          <w:rFonts w:ascii="Times New Roman"/>
          <w:b w:val="false"/>
          <w:i w:val="false"/>
          <w:color w:val="000000"/>
          <w:sz w:val="28"/>
        </w:rPr>
        <w:t>
      қайта өңдеу үшiн мемлекеттiң аумағына әкелiнетiн және осы аумақтан тысқары жерлерге әкетiлетiн тауарлар туралы қажеттi ақпаратты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көрсетiлген ақпарат қосымшаға сәйкес нысан бойынша жасалған сұрау салу бойынша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ЕурАзЭҚ-қа мүше мемлекеттердiң салық органдары өз құзыретiнiң шегiнде өз мемлекеттерiнiң заңнамасын сақтаған кезде трансферттiк баға белгiлеудi бақылау мақсатында:
</w:t>
      </w:r>
      <w:r>
        <w:br/>
      </w:r>
      <w:r>
        <w:rPr>
          <w:rFonts w:ascii="Times New Roman"/>
          <w:b w:val="false"/>
          <w:i w:val="false"/>
          <w:color w:val="000000"/>
          <w:sz w:val="28"/>
        </w:rPr>
        <w:t>
      ЕурАзЭҚ-қа мүше мемлекеттердiң аумағындағы тұтынушыларға тауарларды жеткiзуге байланысты шығыстарға (көлiктiк шығыстар, сақтандыру, экспортқа шығарар алдында кредит беру т.с.с.);
</w:t>
      </w:r>
      <w:r>
        <w:br/>
      </w:r>
      <w:r>
        <w:rPr>
          <w:rFonts w:ascii="Times New Roman"/>
          <w:b w:val="false"/>
          <w:i w:val="false"/>
          <w:color w:val="000000"/>
          <w:sz w:val="28"/>
        </w:rPr>
        <w:t>
      тиелген тауарларды жеткiзу мерзiмi мен шарттарына;
</w:t>
      </w:r>
      <w:r>
        <w:br/>
      </w:r>
      <w:r>
        <w:rPr>
          <w:rFonts w:ascii="Times New Roman"/>
          <w:b w:val="false"/>
          <w:i w:val="false"/>
          <w:color w:val="000000"/>
          <w:sz w:val="28"/>
        </w:rPr>
        <w:t>
      тауарлар (жұмыстар, қызметтер) жеткiзуге ақы төлеу мерзiмi мен шарттарына;
</w:t>
      </w:r>
      <w:r>
        <w:br/>
      </w:r>
      <w:r>
        <w:rPr>
          <w:rFonts w:ascii="Times New Roman"/>
          <w:b w:val="false"/>
          <w:i w:val="false"/>
          <w:color w:val="000000"/>
          <w:sz w:val="28"/>
        </w:rPr>
        <w:t>
      жеткiзiлетiн тауарлардың (жұмыстардың, қызметтердiң) сапасына;
</w:t>
      </w:r>
      <w:r>
        <w:br/>
      </w:r>
      <w:r>
        <w:rPr>
          <w:rFonts w:ascii="Times New Roman"/>
          <w:b w:val="false"/>
          <w:i w:val="false"/>
          <w:color w:val="000000"/>
          <w:sz w:val="28"/>
        </w:rPr>
        <w:t>
      қайта өңдеу өнiмдерiне қатысты баға белгiлеуге;
</w:t>
      </w:r>
      <w:r>
        <w:br/>
      </w:r>
      <w:r>
        <w:rPr>
          <w:rFonts w:ascii="Times New Roman"/>
          <w:b w:val="false"/>
          <w:i w:val="false"/>
          <w:color w:val="000000"/>
          <w:sz w:val="28"/>
        </w:rPr>
        <w:t>
      ЕурАзЭҚ-қа мүше мемлекеттердiң нарықтарында қалыптасқан тауарларға (жұмыстарға, қызметтерге) нарықтық бағаларға;
</w:t>
      </w:r>
      <w:r>
        <w:br/>
      </w:r>
      <w:r>
        <w:rPr>
          <w:rFonts w:ascii="Times New Roman"/>
          <w:b w:val="false"/>
          <w:i w:val="false"/>
          <w:color w:val="000000"/>
          <w:sz w:val="28"/>
        </w:rPr>
        <w:t>
      ЕурАзЭҚ-қа мүше мемлекеттердiң аумағында тауарларды тасымалдауға, сақтауға және қайта өңдеуге арналған тарифтерге;
</w:t>
      </w:r>
      <w:r>
        <w:br/>
      </w:r>
      <w:r>
        <w:rPr>
          <w:rFonts w:ascii="Times New Roman"/>
          <w:b w:val="false"/>
          <w:i w:val="false"/>
          <w:color w:val="000000"/>
          <w:sz w:val="28"/>
        </w:rPr>
        <w:t>
      трансферттiк баға белгiлеудi бақылауды жүзеге асыру үшiн қажеттi басқа да мәлiметтерге қатысты ақпарат алмасады.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Тауарларға (жұмыстарға, қызметтерге) қатысты ақпараттың құрамын ЕурАзЭҚ-қа мүше мемлекеттiң сұрау салушы салық органы айқындайды.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ЕурАзЭҚ-қа мүше мемлекеттердiң салық органдары арасында тиiстi салық органының басшысы белгiленген тәртiппен куәландырған ақпарат алмасу жазбаша (қағаз тасығышта) немесе электронды түрде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ЕурАзЭҚ-қа мүше мемлекеттердiң салық органдары осы баптың 1-тармағында көрсетiлген ақпаратты өз мемлекеттерiнiң кеден органдарына олардың сұрау салуларына сәйкес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2 және 3-баптарында көрсетiлген ақпаратты ЕурАзЭҚ-қа мүше мемлекеттiң салық органы сұрау салуды алған күнiнен бастап 30 күнтiзбелiк күннен кешiктiрмей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ЕурАзЭҚ-қа мүше мемлекеттердiң құзыреттi органдары алынған ақпараттың құпиялылығын сақтайды және ЕурАзЭҚ-қа мүше мемлекеттердiң ұлттық заңнамасына сәйкес оны қорғау режимiн қамтамасыз етедi.
</w:t>
      </w:r>
      <w:r>
        <w:br/>
      </w:r>
      <w:r>
        <w:rPr>
          <w:rFonts w:ascii="Times New Roman"/>
          <w:b w:val="false"/>
          <w:i w:val="false"/>
          <w:color w:val="000000"/>
          <w:sz w:val="28"/>
        </w:rPr>
        <w:t>
      ЕурАзЭҚ-қа мүше мемлекеттердiң құзыреттi органдары ақпаратты үшiншi тұлғаларға беруге жол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Тараптардың өзара уағдаластықтары бойынша жеке хаттамалармен ресiмделетiн өзгерiстер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ережелерiн түсiндiруге және қолдануға қатысты барлық даулар мен келiспеушiлiктер Тараптар арасындағы келiссөздер мен консультациялар жолымен шешiледi. Келiсiмге қол жеткiзiлмеген жағдайда дау ЕурАзЭҚ сотының қарауына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оған қол қойған Тараптардың оның күшiне енуi үшiн қажеттi мемлекетiшiлiк рәсiмдердi орындағаны туралы үшiншi жазбаша хабарлама депозитарийге сақтауға тапсырылған күнiнен бастап күшiне енедi.
</w:t>
      </w:r>
      <w:r>
        <w:br/>
      </w:r>
      <w:r>
        <w:rPr>
          <w:rFonts w:ascii="Times New Roman"/>
          <w:b w:val="false"/>
          <w:i w:val="false"/>
          <w:color w:val="000000"/>
          <w:sz w:val="28"/>
        </w:rPr>
        <w:t>
      Қажеттi мемлекетiшiлiк рәсiмдердi кешiрек орындаған Тараптар үшiн осы Хаттама тиiстi жазбаша хабарлама депозитарийге тапсырылған күнiнен бастап күшiне енедi.
</w:t>
      </w:r>
      <w:r>
        <w:br/>
      </w:r>
      <w:r>
        <w:rPr>
          <w:rFonts w:ascii="Times New Roman"/>
          <w:b w:val="false"/>
          <w:i w:val="false"/>
          <w:color w:val="000000"/>
          <w:sz w:val="28"/>
        </w:rPr>
        <w:t>
      2006 жылғы "___" _______ _______ қаласында орыс тiлiнде бiр данада жасалды.
</w:t>
      </w:r>
      <w:r>
        <w:br/>
      </w:r>
      <w:r>
        <w:rPr>
          <w:rFonts w:ascii="Times New Roman"/>
          <w:b w:val="false"/>
          <w:i w:val="false"/>
          <w:color w:val="000000"/>
          <w:sz w:val="28"/>
        </w:rPr>
        <w:t>
      Түпнұсқа данасы осы Хаттамаға қол қойған әрбiр Тарапқа оның куәландырылған көшiрмесiн жiберетiн Еуразия экономикалық қоғамдастығының Интеграциялық комитетiнде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Yкіметi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ЕурАзЭҚ-қа мүше мемлекеттердің
</w:t>
      </w:r>
      <w:r>
        <w:br/>
      </w:r>
      <w:r>
        <w:rPr>
          <w:rFonts w:ascii="Times New Roman"/>
          <w:b w:val="false"/>
          <w:i w:val="false"/>
          <w:color w:val="000000"/>
          <w:sz w:val="28"/>
        </w:rPr>
        <w:t>
                                     салық және кеден органдары
</w:t>
      </w:r>
      <w:r>
        <w:br/>
      </w:r>
      <w:r>
        <w:rPr>
          <w:rFonts w:ascii="Times New Roman"/>
          <w:b w:val="false"/>
          <w:i w:val="false"/>
          <w:color w:val="000000"/>
          <w:sz w:val="28"/>
        </w:rPr>
        <w:t>
                                     арасында трансферттiк баға
</w:t>
      </w:r>
      <w:r>
        <w:br/>
      </w:r>
      <w:r>
        <w:rPr>
          <w:rFonts w:ascii="Times New Roman"/>
          <w:b w:val="false"/>
          <w:i w:val="false"/>
          <w:color w:val="000000"/>
          <w:sz w:val="28"/>
        </w:rPr>
        <w:t>
                                      белгiлеудi бақылау жөнiнде
</w:t>
      </w:r>
      <w:r>
        <w:br/>
      </w:r>
      <w:r>
        <w:rPr>
          <w:rFonts w:ascii="Times New Roman"/>
          <w:b w:val="false"/>
          <w:i w:val="false"/>
          <w:color w:val="000000"/>
          <w:sz w:val="28"/>
        </w:rPr>
        <w:t>
                                   ақпарат алмасу туралы хаттамаға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Ақпараты берудің үлгi нысаны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673"/>
        <w:gridCol w:w="2353"/>
        <w:gridCol w:w="2293"/>
        <w:gridCol w:w="2733"/>
      </w:tblGrid>
      <w:tr>
        <w:trPr>
          <w:trHeight w:val="450" w:hRule="atLeast"/>
        </w:trPr>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Реттік
</w:t>
            </w:r>
            <w:r>
              <w:br/>
            </w:r>
            <w:r>
              <w:rPr>
                <w:rFonts w:ascii="Times New Roman"/>
                <w:b w:val="false"/>
                <w:i w:val="false"/>
                <w:color w:val="000000"/>
                <w:sz w:val="20"/>
              </w:rPr>
              <w:t>
нөмірі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қозғалысының
</w:t>
            </w:r>
            <w:r>
              <w:br/>
            </w:r>
            <w:r>
              <w:rPr>
                <w:rFonts w:ascii="Times New Roman"/>
                <w:b w:val="false"/>
                <w:i w:val="false"/>
                <w:color w:val="000000"/>
                <w:sz w:val="20"/>
              </w:rPr>
              <w:t>
бағыты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w:t>
            </w:r>
            <w:r>
              <w:br/>
            </w:r>
            <w:r>
              <w:rPr>
                <w:rFonts w:ascii="Times New Roman"/>
                <w:b w:val="false"/>
                <w:i w:val="false"/>
                <w:color w:val="000000"/>
                <w:sz w:val="20"/>
              </w:rPr>
              <w:t>
режимінің
</w:t>
            </w:r>
            <w:r>
              <w:br/>
            </w:r>
            <w:r>
              <w:rPr>
                <w:rFonts w:ascii="Times New Roman"/>
                <w:b w:val="false"/>
                <w:i w:val="false"/>
                <w:color w:val="000000"/>
                <w:sz w:val="20"/>
              </w:rPr>
              <w:t>
коды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w:t>
            </w:r>
            <w:r>
              <w:br/>
            </w:r>
            <w:r>
              <w:rPr>
                <w:rFonts w:ascii="Times New Roman"/>
                <w:b w:val="false"/>
                <w:i w:val="false"/>
                <w:color w:val="000000"/>
                <w:sz w:val="20"/>
              </w:rPr>
              <w:t>
режимінің
</w:t>
            </w:r>
            <w:r>
              <w:br/>
            </w:r>
            <w:r>
              <w:rPr>
                <w:rFonts w:ascii="Times New Roman"/>
                <w:b w:val="false"/>
                <w:i w:val="false"/>
                <w:color w:val="000000"/>
                <w:sz w:val="20"/>
              </w:rPr>
              <w:t>
атауы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кедендік
</w:t>
            </w:r>
            <w:r>
              <w:br/>
            </w:r>
            <w:r>
              <w:rPr>
                <w:rFonts w:ascii="Times New Roman"/>
                <w:b w:val="false"/>
                <w:i w:val="false"/>
                <w:color w:val="000000"/>
                <w:sz w:val="20"/>
              </w:rPr>
              <w:t>
декларацияның
</w:t>
            </w:r>
            <w:r>
              <w:br/>
            </w:r>
            <w:r>
              <w:rPr>
                <w:rFonts w:ascii="Times New Roman"/>
                <w:b w:val="false"/>
                <w:i w:val="false"/>
                <w:color w:val="000000"/>
                <w:sz w:val="20"/>
              </w:rPr>
              <w:t>
нөмірі (ЖКД)
</w:t>
            </w:r>
          </w:p>
        </w:tc>
      </w:tr>
      <w:tr>
        <w:trPr>
          <w:trHeight w:val="450" w:hRule="atLeast"/>
        </w:trPr>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613"/>
        <w:gridCol w:w="2313"/>
        <w:gridCol w:w="2353"/>
        <w:gridCol w:w="2713"/>
      </w:tblGrid>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Тауардың
</w:t>
            </w:r>
            <w:r>
              <w:br/>
            </w:r>
            <w:r>
              <w:rPr>
                <w:rFonts w:ascii="Times New Roman"/>
                <w:b w:val="false"/>
                <w:i w:val="false"/>
                <w:color w:val="000000"/>
                <w:sz w:val="20"/>
              </w:rPr>
              <w:t>
СЭҚ ТН
</w:t>
            </w:r>
            <w:r>
              <w:br/>
            </w:r>
            <w:r>
              <w:rPr>
                <w:rFonts w:ascii="Times New Roman"/>
                <w:b w:val="false"/>
                <w:i w:val="false"/>
                <w:color w:val="000000"/>
                <w:sz w:val="20"/>
              </w:rPr>
              <w:t>
бойынша коды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ЖКД-да көрсетілген  тауардың атауы және сипаттамасы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(шарт) нөмірі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(шарт)
</w:t>
            </w:r>
            <w:r>
              <w:br/>
            </w:r>
            <w:r>
              <w:rPr>
                <w:rFonts w:ascii="Times New Roman"/>
                <w:b w:val="false"/>
                <w:i w:val="false"/>
                <w:color w:val="000000"/>
                <w:sz w:val="20"/>
              </w:rPr>
              <w:t>
нөмірі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Келісім-шартқа қосымша (толықтыру)  нөмірі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413"/>
        <w:gridCol w:w="2313"/>
        <w:gridCol w:w="2333"/>
        <w:gridCol w:w="2773"/>
      </w:tblGrid>
      <w:tr>
        <w:trPr>
          <w:trHeight w:val="45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Келісім-шартқа қосымша (толықтыру) күні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 фактураның (проформа-
</w:t>
            </w:r>
            <w:r>
              <w:br/>
            </w:r>
            <w:r>
              <w:rPr>
                <w:rFonts w:ascii="Times New Roman"/>
                <w:b w:val="false"/>
                <w:i w:val="false"/>
                <w:color w:val="000000"/>
                <w:sz w:val="20"/>
              </w:rPr>
              <w:t>
шотының) нөмірі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 фактураның (проформа-
</w:t>
            </w:r>
            <w:r>
              <w:br/>
            </w:r>
            <w:r>
              <w:rPr>
                <w:rFonts w:ascii="Times New Roman"/>
                <w:b w:val="false"/>
                <w:i w:val="false"/>
                <w:color w:val="000000"/>
                <w:sz w:val="20"/>
              </w:rPr>
              <w:t>
шотының) күні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жіберетін елдің коды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жіберетін елдің атауы
</w:t>
            </w:r>
          </w:p>
        </w:tc>
      </w:tr>
      <w:tr>
        <w:trPr>
          <w:trHeight w:val="45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473"/>
        <w:gridCol w:w="2453"/>
        <w:gridCol w:w="4793"/>
      </w:tblGrid>
      <w:tr>
        <w:trPr>
          <w:trHeight w:val="45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жіберуші салық төлеушінің нөмірі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жіберушінің атауы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жіберушінің мекен-жайы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реттеу үшін жауапты салық төлеуші тұлғаның нөмірі
</w:t>
            </w:r>
          </w:p>
        </w:tc>
      </w:tr>
      <w:tr>
        <w:trPr>
          <w:trHeight w:val="45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533"/>
        <w:gridCol w:w="2433"/>
        <w:gridCol w:w="2333"/>
        <w:gridCol w:w="2533"/>
      </w:tblGrid>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реттеу үшін жауапты тұлға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реттеу үшін жауапты тұлғаның мекен-жайы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Баратын елдің коды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Баратын елі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Алушы салық төлеушінің нөмірі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513"/>
        <w:gridCol w:w="2473"/>
        <w:gridCol w:w="2313"/>
        <w:gridCol w:w="2533"/>
      </w:tblGrid>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Алушының атауы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Алушының мекен-жайы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Жеткізу шарттары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Жіберу кезіндегі көлік түрінің коды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Жіберу кезіндегі көлік түрінің атауы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473"/>
        <w:gridCol w:w="2613"/>
        <w:gridCol w:w="2193"/>
        <w:gridCol w:w="2553"/>
      </w:tblGrid>
      <w:tr>
        <w:trPr>
          <w:trHeight w:val="45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өлшем бірлігінің  коды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өлшем бірлігінің  атауы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Тауардың қосымша өлшем бірлігіндегі саны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салмағы (кг)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Тауардың фактуралық құны
</w:t>
            </w:r>
          </w:p>
        </w:tc>
      </w:tr>
      <w:tr>
        <w:trPr>
          <w:trHeight w:val="45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773"/>
        <w:gridCol w:w="2813"/>
        <w:gridCol w:w="3453"/>
      </w:tblGrid>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валютасының атауы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валютасының коды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бағамы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Статистикалық құны (АҚШ долл.)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