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fa9f" w14:textId="aecf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аумағына террористiк, сепаратистiк және экстремистiк iс-әрекетке қатысы бар адамдардың кiру арналарын анықтау және жабу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26 қазандағы N 1074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Шанхай ынтымақтастық ұйымына мүше мемлекеттердiң аумағына террористiк, сепаратистiк және экстремистiк iс-әрекетке қатысы бар адамдардың кiру арналарын анықтау және жабу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 Ұлттық қауiпсiздiк комитетiнiң Төрағасы Амангелдi Смағүлұлы Шабдарбаевқа Қазақстан Республикасының Үкiметi атынан қағидаттық сипаты жоқ өзгерiстер мен толықтырулар енгiзуге рұқсат бере отырып, Шанхай ынтымақтастық ұйымына мүше мемлекеттердiң аумағына террористiк, сепаратистiк және экстремистiк iс-әрекетке қатысы бар адамдардың кiру арналарын анықтау және жабу саласындағы ынтымақтастық туралы келiсiмге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2006.05.30. N  </w:t>
      </w:r>
      <w:r>
        <w:rPr>
          <w:rFonts w:ascii="Times New Roman"/>
          <w:b w:val="false"/>
          <w:i w:val="false"/>
          <w:color w:val="000000"/>
          <w:sz w:val="28"/>
        </w:rPr>
        <w:t xml:space="preserve">474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Шанхай ынтымақтастық ұйымына мүше мемлекеттердiң аумағына </w:t>
      </w:r>
      <w:r>
        <w:br/>
      </w:r>
      <w:r>
        <w:rPr>
          <w:rFonts w:ascii="Times New Roman"/>
          <w:b/>
          <w:i w:val="false"/>
          <w:color w:val="000000"/>
        </w:rPr>
        <w:t xml:space="preserve">
террористiк сепаратистiк және экстремистік iс-әрекетке </w:t>
      </w:r>
      <w:r>
        <w:br/>
      </w:r>
      <w:r>
        <w:rPr>
          <w:rFonts w:ascii="Times New Roman"/>
          <w:b/>
          <w:i w:val="false"/>
          <w:color w:val="000000"/>
        </w:rPr>
        <w:t xml:space="preserve">
қатысы бар адамдардың кiру арналарын анықтау және жабу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Шанхай ынтымақтастық ұйымына мүше мемлекеттердің үкіметтері, </w:t>
      </w:r>
      <w:r>
        <w:br/>
      </w:r>
      <w:r>
        <w:rPr>
          <w:rFonts w:ascii="Times New Roman"/>
          <w:b w:val="false"/>
          <w:i w:val="false"/>
          <w:color w:val="000000"/>
          <w:sz w:val="28"/>
        </w:rPr>
        <w:t xml:space="preserve">
      Тараптар мемлекеттерінің аумақтарында терроризмге, сепаратизмге және экстремизмге қарсы тиiмдi күресті қамтамасыз ету мақсатында, </w:t>
      </w:r>
      <w:r>
        <w:br/>
      </w:r>
      <w:r>
        <w:rPr>
          <w:rFonts w:ascii="Times New Roman"/>
          <w:b w:val="false"/>
          <w:i w:val="false"/>
          <w:color w:val="000000"/>
          <w:sz w:val="28"/>
        </w:rPr>
        <w:t xml:space="preserve">
      Тараптар мемлекеттерiнiң аумағына террористiк, сепаратистік және экстремистік iс-әрекетке қатысы бар адамдардың кiруi Тараптар мемлекеттерiнiң қауiпсiздігіне елеулi қатер төндiретiнiн түсiне отырып, </w:t>
      </w:r>
      <w:r>
        <w:br/>
      </w:r>
      <w:r>
        <w:rPr>
          <w:rFonts w:ascii="Times New Roman"/>
          <w:b w:val="false"/>
          <w:i w:val="false"/>
          <w:color w:val="000000"/>
          <w:sz w:val="28"/>
        </w:rPr>
        <w:t>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 </w:t>
      </w:r>
      <w:r>
        <w:rPr>
          <w:rFonts w:ascii="Times New Roman"/>
          <w:b w:val="false"/>
          <w:i w:val="false"/>
          <w:color w:val="000000"/>
          <w:sz w:val="28"/>
        </w:rPr>
        <w:t>және 2002 жылғы 7 маусымдағы Шанхай ынтымақтастық ұйымына мүше мемлекеттер арасындағы Аймақтық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терроризмге, сепаратизмге және экстремизмге қарсы күреске бағытталған тиiмдi шараларды қабылдауда өзара мүдделілiктi негiзге ала отырып, </w:t>
      </w:r>
      <w:r>
        <w:br/>
      </w:r>
      <w:r>
        <w:rPr>
          <w:rFonts w:ascii="Times New Roman"/>
          <w:b w:val="false"/>
          <w:i w:val="false"/>
          <w:color w:val="000000"/>
          <w:sz w:val="28"/>
        </w:rPr>
        <w:t xml:space="preserve">
      ұлттық заңнаманы және халықаралық құқықтың жалпы көпшiлiк таныған қағидаттары мен нормаларын басшылыққа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үшiн онда қолданылатын ұғымдар мыналарды бiлдiредi: </w:t>
      </w:r>
      <w:r>
        <w:br/>
      </w:r>
      <w:r>
        <w:rPr>
          <w:rFonts w:ascii="Times New Roman"/>
          <w:b w:val="false"/>
          <w:i w:val="false"/>
          <w:color w:val="000000"/>
          <w:sz w:val="28"/>
        </w:rPr>
        <w:t>
      бұзушылар - 2001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конвенциясында </w:t>
      </w:r>
      <w:r>
        <w:rPr>
          <w:rFonts w:ascii="Times New Roman"/>
          <w:b w:val="false"/>
          <w:i w:val="false"/>
          <w:color w:val="000000"/>
          <w:sz w:val="28"/>
        </w:rPr>
        <w:t xml:space="preserve">айқындалғанындай, терроризм, сепаратизм, экстремизм актiлерiн жасағаны үшін немесе жасағанына сезiк тудыруы бойынша ШЫҰ-ға мүше мемлекеттердің арнайы қызметтерi мен құқық қорғау органдары халықаралық iздеу жариялаған адамдар; </w:t>
      </w:r>
      <w:r>
        <w:br/>
      </w:r>
      <w:r>
        <w:rPr>
          <w:rFonts w:ascii="Times New Roman"/>
          <w:b w:val="false"/>
          <w:i w:val="false"/>
          <w:color w:val="000000"/>
          <w:sz w:val="28"/>
        </w:rPr>
        <w:t xml:space="preserve">
      кiру арналары - бұзушылардың Тараптар мемлекеттерінiң аумағына заңды және заңсыз кiру жолдары.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кiру арналарын анықтау және жабу жөнiндегi бiрлескен шараларды әзiрлеу мақсатында ынтымақтасады, осы бағыттағы өз қызметiн үйлестiредi, Тараптар мемлекеттерi мемлекеттiк органдарының, қоғамдық және өзге де ұйымдарының, азаматтарының күш-жiгерiн бiрiктiредi, сондай-ақ көрсетiлген мақсаттағы бұқаралық ақпарат құралдарының мүмкiндiктерiн пайдаланады.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кiру арналарын анықтау және жабу саласында мынадай негiзгі бағыттар бойынша ынтымақтасады: </w:t>
      </w:r>
      <w:r>
        <w:br/>
      </w:r>
      <w:r>
        <w:rPr>
          <w:rFonts w:ascii="Times New Roman"/>
          <w:b w:val="false"/>
          <w:i w:val="false"/>
          <w:color w:val="000000"/>
          <w:sz w:val="28"/>
        </w:rPr>
        <w:t xml:space="preserve">
      кiру арналарын анықтау және жабу саласында келiсiлген тәсiлдердi әзiрлеу; </w:t>
      </w:r>
      <w:r>
        <w:br/>
      </w:r>
      <w:r>
        <w:rPr>
          <w:rFonts w:ascii="Times New Roman"/>
          <w:b w:val="false"/>
          <w:i w:val="false"/>
          <w:color w:val="000000"/>
          <w:sz w:val="28"/>
        </w:rPr>
        <w:t xml:space="preserve">
      кiру арналарын анықтау, оларға бақылау қою және/немесе олардың жолын кесу; </w:t>
      </w:r>
      <w:r>
        <w:br/>
      </w:r>
      <w:r>
        <w:rPr>
          <w:rFonts w:ascii="Times New Roman"/>
          <w:b w:val="false"/>
          <w:i w:val="false"/>
          <w:color w:val="000000"/>
          <w:sz w:val="28"/>
        </w:rPr>
        <w:t xml:space="preserve">
      Тараптар мемлекеттерiнiң аумағына кiру үшiн бұзушылар пайдаланатын тәсілдерді анықтау; </w:t>
      </w:r>
      <w:r>
        <w:br/>
      </w:r>
      <w:r>
        <w:rPr>
          <w:rFonts w:ascii="Times New Roman"/>
          <w:b w:val="false"/>
          <w:i w:val="false"/>
          <w:color w:val="000000"/>
          <w:sz w:val="28"/>
        </w:rPr>
        <w:t xml:space="preserve">
      бұзушыларды анықтау, оларды ұстау, беру және қылмыстық жауапқа тарту бойынша келiсiлген шараларды жүзеге асыру; </w:t>
      </w:r>
      <w:r>
        <w:br/>
      </w:r>
      <w:r>
        <w:rPr>
          <w:rFonts w:ascii="Times New Roman"/>
          <w:b w:val="false"/>
          <w:i w:val="false"/>
          <w:color w:val="000000"/>
          <w:sz w:val="28"/>
        </w:rPr>
        <w:t xml:space="preserve">
      кiру арналарын анықтау және жабу жөніндегi бiрлескен iс-шараларды өткiзу кезiнде Тараптар мемлекеттерiнiң құзыретті органдарын үйлестiру және олардың өзара iс-қимылы; </w:t>
      </w:r>
      <w:r>
        <w:br/>
      </w:r>
      <w:r>
        <w:rPr>
          <w:rFonts w:ascii="Times New Roman"/>
          <w:b w:val="false"/>
          <w:i w:val="false"/>
          <w:color w:val="000000"/>
          <w:sz w:val="28"/>
        </w:rPr>
        <w:t xml:space="preserve">
      кiру арналарын анықтау және жабу бойынша бiрлескен жоспарларды әзiрлеу және iске асыру; </w:t>
      </w:r>
      <w:r>
        <w:br/>
      </w:r>
      <w:r>
        <w:rPr>
          <w:rFonts w:ascii="Times New Roman"/>
          <w:b w:val="false"/>
          <w:i w:val="false"/>
          <w:color w:val="000000"/>
          <w:sz w:val="28"/>
        </w:rPr>
        <w:t xml:space="preserve">
      кiру арналарын анықтау және жабу мәселелерi жөнiндегі Тараптардың ұлттық заңнамасын үйлестiру; </w:t>
      </w:r>
      <w:r>
        <w:br/>
      </w:r>
      <w:r>
        <w:rPr>
          <w:rFonts w:ascii="Times New Roman"/>
          <w:b w:val="false"/>
          <w:i w:val="false"/>
          <w:color w:val="000000"/>
          <w:sz w:val="28"/>
        </w:rPr>
        <w:t xml:space="preserve">
      кiру арналарын анықтау және жабу мәселелерi бойынша мамандар даярлау, қайта даярлау және олардың білiктiлiгiн арттыру; </w:t>
      </w:r>
      <w:r>
        <w:br/>
      </w:r>
      <w:r>
        <w:rPr>
          <w:rFonts w:ascii="Times New Roman"/>
          <w:b w:val="false"/>
          <w:i w:val="false"/>
          <w:color w:val="000000"/>
          <w:sz w:val="28"/>
        </w:rPr>
        <w:t xml:space="preserve">
      кiру арналарын анықтау және жабу проблемалары бойынша бiрлескен ғылыми зерттеулер жүргiзу; </w:t>
      </w:r>
      <w:r>
        <w:br/>
      </w:r>
      <w:r>
        <w:rPr>
          <w:rFonts w:ascii="Times New Roman"/>
          <w:b w:val="false"/>
          <w:i w:val="false"/>
          <w:color w:val="000000"/>
          <w:sz w:val="28"/>
        </w:rPr>
        <w:t xml:space="preserve">
      кiру арналарын анықтау және жабу мәселелерi жөніндегi халықаралық ұйымдар мен халықаралық форумдарға қатысу үшiн ұстанымдарды келiсу.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осы Келiсiмнің 3-бабында санамаланған мынадай нысандардағы негiзгi бағыттар бойынша ынтымақтасады: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кiру арналарын анықтау және жолын кесу бойынша келiсiлген жедел iздестiру iс-шараларын өткiзуге; </w:t>
      </w:r>
      <w:r>
        <w:br/>
      </w:r>
      <w:r>
        <w:rPr>
          <w:rFonts w:ascii="Times New Roman"/>
          <w:b w:val="false"/>
          <w:i w:val="false"/>
          <w:color w:val="000000"/>
          <w:sz w:val="28"/>
        </w:rPr>
        <w:t xml:space="preserve">
      бұзушыларды iздеуге және ұстауға; </w:t>
      </w:r>
      <w:r>
        <w:br/>
      </w:r>
      <w:r>
        <w:rPr>
          <w:rFonts w:ascii="Times New Roman"/>
          <w:b w:val="false"/>
          <w:i w:val="false"/>
          <w:color w:val="000000"/>
          <w:sz w:val="28"/>
        </w:rPr>
        <w:t xml:space="preserve">
      өзара қызығушылық тудыратын өзге iс-шараларды жүргiзуге жәрдем көрсету ақпарат алмасу туралы; </w:t>
      </w:r>
      <w:r>
        <w:br/>
      </w:r>
      <w:r>
        <w:rPr>
          <w:rFonts w:ascii="Times New Roman"/>
          <w:b w:val="false"/>
          <w:i w:val="false"/>
          <w:color w:val="000000"/>
          <w:sz w:val="28"/>
        </w:rPr>
        <w:t xml:space="preserve">
      Тараптар мемлекеттерiнiң аумақтарында терроризм, сепаратизм және экстремизм актілерiн жасау үшін ену арналарын пайдалану туралы; </w:t>
      </w:r>
      <w:r>
        <w:br/>
      </w:r>
      <w:r>
        <w:rPr>
          <w:rFonts w:ascii="Times New Roman"/>
          <w:b w:val="false"/>
          <w:i w:val="false"/>
          <w:color w:val="000000"/>
          <w:sz w:val="28"/>
        </w:rPr>
        <w:t xml:space="preserve">
      Тараптар мемлекеттерінің аумағына ену үшiн бұзушылар пайдаланатын тәсiлдер туралы; </w:t>
      </w:r>
      <w:r>
        <w:br/>
      </w:r>
      <w:r>
        <w:rPr>
          <w:rFonts w:ascii="Times New Roman"/>
          <w:b w:val="false"/>
          <w:i w:val="false"/>
          <w:color w:val="000000"/>
          <w:sz w:val="28"/>
        </w:rPr>
        <w:t xml:space="preserve">
      кiру арналарын пайдалануға қатыстылығына сезiк тудыратын адамдар және ұйымдар туралы; </w:t>
      </w:r>
      <w:r>
        <w:br/>
      </w:r>
      <w:r>
        <w:rPr>
          <w:rFonts w:ascii="Times New Roman"/>
          <w:b w:val="false"/>
          <w:i w:val="false"/>
          <w:color w:val="000000"/>
          <w:sz w:val="28"/>
        </w:rPr>
        <w:t xml:space="preserve">
      бұзушылардың Тараптар мемлекеттерiнің аумағына ену арналарын пайдалануымен байланысты нақты фактілер және оқиғалар туралы; </w:t>
      </w:r>
      <w:r>
        <w:br/>
      </w:r>
      <w:r>
        <w:rPr>
          <w:rFonts w:ascii="Times New Roman"/>
          <w:b w:val="false"/>
          <w:i w:val="false"/>
          <w:color w:val="000000"/>
          <w:sz w:val="28"/>
        </w:rPr>
        <w:t xml:space="preserve">
      кiру арналарын пайдаланатын ұйымдардың құрылымы, дербес құрамы, қызмет саласы, басқаруды ұйымдастыруы және байланыстары туралы; </w:t>
      </w:r>
      <w:r>
        <w:br/>
      </w:r>
      <w:r>
        <w:rPr>
          <w:rFonts w:ascii="Times New Roman"/>
          <w:b w:val="false"/>
          <w:i w:val="false"/>
          <w:color w:val="000000"/>
          <w:sz w:val="28"/>
        </w:rPr>
        <w:t xml:space="preserve">
      кiру арналарын пайдаланатын жекелеген адамдар мен қылмыстық топтар арасында орын алған немесе болжалды байланыстар туралы; </w:t>
      </w:r>
      <w:r>
        <w:br/>
      </w:r>
      <w:r>
        <w:rPr>
          <w:rFonts w:ascii="Times New Roman"/>
          <w:b w:val="false"/>
          <w:i w:val="false"/>
          <w:color w:val="000000"/>
          <w:sz w:val="28"/>
        </w:rPr>
        <w:t xml:space="preserve">
      ұйымдар мен жекелеген адамдардың ену арналарын пайдалану жөнiндегi қызметiнiң нысандары мен әдiстерi туралы; </w:t>
      </w:r>
      <w:r>
        <w:br/>
      </w:r>
      <w:r>
        <w:rPr>
          <w:rFonts w:ascii="Times New Roman"/>
          <w:b w:val="false"/>
          <w:i w:val="false"/>
          <w:color w:val="000000"/>
          <w:sz w:val="28"/>
        </w:rPr>
        <w:t xml:space="preserve">
      бұзушылар пайдаланатын ену арналары туралы; </w:t>
      </w:r>
      <w:r>
        <w:br/>
      </w:r>
      <w:r>
        <w:rPr>
          <w:rFonts w:ascii="Times New Roman"/>
          <w:b w:val="false"/>
          <w:i w:val="false"/>
          <w:color w:val="000000"/>
          <w:sz w:val="28"/>
        </w:rPr>
        <w:t xml:space="preserve">
      кiру арналарын қаржыландыру көздерi туралы; </w:t>
      </w:r>
      <w:r>
        <w:br/>
      </w:r>
      <w:r>
        <w:rPr>
          <w:rFonts w:ascii="Times New Roman"/>
          <w:b w:val="false"/>
          <w:i w:val="false"/>
          <w:color w:val="000000"/>
          <w:sz w:val="28"/>
        </w:rPr>
        <w:t xml:space="preserve">
      кiру арналарын анықтау және жабу нысандары мен әдiстерi туралы сұрау салуларды орындау; </w:t>
      </w:r>
      <w:r>
        <w:br/>
      </w:r>
      <w:r>
        <w:rPr>
          <w:rFonts w:ascii="Times New Roman"/>
          <w:b w:val="false"/>
          <w:i w:val="false"/>
          <w:color w:val="000000"/>
          <w:sz w:val="28"/>
        </w:rPr>
        <w:t xml:space="preserve">
      Шанхай ынтымақтастық ұйымы Өңiрлiк терроризмге қарсы құрылымының (бұдан әрi - ШЫҰ ӨТҚҚ) деректер банкiне ену арналарын анықтау және жабу мәселелерi бойынша ақпарат жiберу; </w:t>
      </w:r>
      <w:r>
        <w:br/>
      </w:r>
      <w:r>
        <w:rPr>
          <w:rFonts w:ascii="Times New Roman"/>
          <w:b w:val="false"/>
          <w:i w:val="false"/>
          <w:color w:val="000000"/>
          <w:sz w:val="28"/>
        </w:rPr>
        <w:t xml:space="preserve">
      Тараптар мемлекеттерiнiң шекараларынан кесiп өтуге құқық беретiн құжаттар үлгiлерiмен алмасу және Тараптар мемлекеттерiнiң аумақтарына кiруге, онда болуға және шығуға арналған құжаттарға қойылатын нысандар мен талаптардың өзгеруi туралы ақпарат беру; </w:t>
      </w:r>
      <w:r>
        <w:br/>
      </w:r>
      <w:r>
        <w:rPr>
          <w:rFonts w:ascii="Times New Roman"/>
          <w:b w:val="false"/>
          <w:i w:val="false"/>
          <w:color w:val="000000"/>
          <w:sz w:val="28"/>
        </w:rPr>
        <w:t xml:space="preserve">
      жұмыс тәжiрибесiмен алмасу, соның iшiнде кеңестер, конференциялар және семинарлар өткiзу жолымен; </w:t>
      </w:r>
      <w:r>
        <w:br/>
      </w:r>
      <w:r>
        <w:rPr>
          <w:rFonts w:ascii="Times New Roman"/>
          <w:b w:val="false"/>
          <w:i w:val="false"/>
          <w:color w:val="000000"/>
          <w:sz w:val="28"/>
        </w:rPr>
        <w:t xml:space="preserve">
      кiру арналарын анықтау және жабу мәселелерi жөнiндегi заңнамалық және өзге де нормативтік құқықтық кесiмдермен, материалдармен алмасу. </w:t>
      </w:r>
      <w:r>
        <w:br/>
      </w:r>
      <w:r>
        <w:rPr>
          <w:rFonts w:ascii="Times New Roman"/>
          <w:b w:val="false"/>
          <w:i w:val="false"/>
          <w:color w:val="000000"/>
          <w:sz w:val="28"/>
        </w:rPr>
        <w:t xml:space="preserve">
      Тараптар ынтымақтастықтың өзге де өзара қолайлы нысандарын белгiлеуi мүмкiн.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осы Келiсiм күшiне енуi үшiн қажеттi мемлекетiшілiк рәсiмдердi орындағаннан кейiн 30 күннiң iшiнде депозитарийдi осы Келiсiмдi iске асыруға жауапты құзыреттi органдар туралы жазбаша нысанда хабардар eтeдi.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құзыреттi органдары арасындағы осы Келiсiмнiң шеңберiндегі өзара iс-қимыл жәрдем көрсету туралы сұрау салудың негiзiнде, сондай-ақ Тараптардың бiрiнiң құзыреттi органының бастамасы бойынша ақпарат беру жолымен екi жақты және көп жақты форматта жүзеге асырылады. </w:t>
      </w:r>
      <w:r>
        <w:br/>
      </w:r>
      <w:r>
        <w:rPr>
          <w:rFonts w:ascii="Times New Roman"/>
          <w:b w:val="false"/>
          <w:i w:val="false"/>
          <w:color w:val="000000"/>
          <w:sz w:val="28"/>
        </w:rPr>
        <w:t xml:space="preserve">
      Сұрау салу немесе ақпарат жазбаша нысанда жiберiледi. Кейiнге қалдыруға болмайтын жағдайларда сұрау салу немесе ақпарат ауызша берiлуi мүмкiн, бiрақ олар қажет болған кезде мәтiндi берудiң техникалық құралдарын пайдалана отырып, 72 сағаттан кешiктiрмей жазбаша түрде қайталануы тиiс. </w:t>
      </w:r>
      <w:r>
        <w:br/>
      </w:r>
      <w:r>
        <w:rPr>
          <w:rFonts w:ascii="Times New Roman"/>
          <w:b w:val="false"/>
          <w:i w:val="false"/>
          <w:color w:val="000000"/>
          <w:sz w:val="28"/>
        </w:rPr>
        <w:t xml:space="preserve">
      Сұрау салудың немесе ақпараттың не олардың мазмұнының түпнұсқалылығына күдiк туындаған жағдайда көрсетiлген құжаттарды қосымша растауға немесе түсiндiруге сұрау салынуы мүмкiн. </w:t>
      </w:r>
      <w:r>
        <w:br/>
      </w:r>
      <w:r>
        <w:rPr>
          <w:rFonts w:ascii="Times New Roman"/>
          <w:b w:val="false"/>
          <w:i w:val="false"/>
          <w:color w:val="000000"/>
          <w:sz w:val="28"/>
        </w:rPr>
        <w:t xml:space="preserve">
      Сұрау салу мыналарды қамтуы тиiс: </w:t>
      </w:r>
      <w:r>
        <w:br/>
      </w:r>
      <w:r>
        <w:rPr>
          <w:rFonts w:ascii="Times New Roman"/>
          <w:b w:val="false"/>
          <w:i w:val="false"/>
          <w:color w:val="000000"/>
          <w:sz w:val="28"/>
        </w:rPr>
        <w:t xml:space="preserve">
      сұрау салушы және сұрау салынатын құзыреттi органдардың атауы; </w:t>
      </w:r>
      <w:r>
        <w:br/>
      </w:r>
      <w:r>
        <w:rPr>
          <w:rFonts w:ascii="Times New Roman"/>
          <w:b w:val="false"/>
          <w:i w:val="false"/>
          <w:color w:val="000000"/>
          <w:sz w:val="28"/>
        </w:rPr>
        <w:t xml:space="preserve">
      сұрау салудың мақсаты мен негiздемесi; </w:t>
      </w:r>
      <w:r>
        <w:br/>
      </w:r>
      <w:r>
        <w:rPr>
          <w:rFonts w:ascii="Times New Roman"/>
          <w:b w:val="false"/>
          <w:i w:val="false"/>
          <w:color w:val="000000"/>
          <w:sz w:val="28"/>
        </w:rPr>
        <w:t xml:space="preserve">
      сұрау салынатын жәрдем мазмұнының сипаттамасы; </w:t>
      </w:r>
      <w:r>
        <w:br/>
      </w:r>
      <w:r>
        <w:rPr>
          <w:rFonts w:ascii="Times New Roman"/>
          <w:b w:val="false"/>
          <w:i w:val="false"/>
          <w:color w:val="000000"/>
          <w:sz w:val="28"/>
        </w:rPr>
        <w:t xml:space="preserve">
      сұрау салудың уақтылы және тиiсiнше орындалуы үшiн пайдалы болуы мүмкiн басқа да ақпарат; </w:t>
      </w:r>
      <w:r>
        <w:br/>
      </w:r>
      <w:r>
        <w:rPr>
          <w:rFonts w:ascii="Times New Roman"/>
          <w:b w:val="false"/>
          <w:i w:val="false"/>
          <w:color w:val="000000"/>
          <w:sz w:val="28"/>
        </w:rPr>
        <w:t xml:space="preserve">
      егер бұл қажет болса оның жабықтығының дәрежесiн көрсету. </w:t>
      </w:r>
      <w:r>
        <w:br/>
      </w:r>
      <w:r>
        <w:rPr>
          <w:rFonts w:ascii="Times New Roman"/>
          <w:b w:val="false"/>
          <w:i w:val="false"/>
          <w:color w:val="000000"/>
          <w:sz w:val="28"/>
        </w:rPr>
        <w:t xml:space="preserve">
      Жазбаша нысанда берiлген сұрау салуға немесе ақпаратқа жiберушi құзыретті органның басшысы немесе оның орынбасарлары қол қояды немесе осы құзыретті органның елтаңбалық мөрiмен куәландырылады.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Сұрау салынатын құзыреттi орган сұрау салудың жылдам және мүмкiндігiнше неғұрлым толық орындалуын қамтамасыз ету үшiн барлық қажетті шараларды қабылдайды және оның келiп түскен күнiнен бастап 30 тәулiктен аспайтын мерзiмде сұрау салушы құзыреттi органды оны қараудың нәтижелерi туралы хабардар етедi. </w:t>
      </w:r>
      <w:r>
        <w:br/>
      </w:r>
      <w:r>
        <w:rPr>
          <w:rFonts w:ascii="Times New Roman"/>
          <w:b w:val="false"/>
          <w:i w:val="false"/>
          <w:color w:val="000000"/>
          <w:sz w:val="28"/>
        </w:rPr>
        <w:t xml:space="preserve">
      Сұрау салушы құзыреттi орган сұрау салудың орындалуына кедергi келтiретiн немесе оны орындауды елеулi түрде кiдiртетiн жағдайлар туралы дереу хабардар етіледi. </w:t>
      </w:r>
      <w:r>
        <w:br/>
      </w:r>
      <w:r>
        <w:rPr>
          <w:rFonts w:ascii="Times New Roman"/>
          <w:b w:val="false"/>
          <w:i w:val="false"/>
          <w:color w:val="000000"/>
          <w:sz w:val="28"/>
        </w:rPr>
        <w:t xml:space="preserve">
      Егер сұрау салудың орындалуы сұрау салынатын құзыретті органның құзыретіне кiрмесе, онда ол сұрау салуды өз мемлекетінің оны орындауға құзыретi бар басқа құзыреттi органына бередi және сұрау салушы құзыретті органды осы туралы дереу хабардар етедi. </w:t>
      </w:r>
      <w:r>
        <w:br/>
      </w:r>
      <w:r>
        <w:rPr>
          <w:rFonts w:ascii="Times New Roman"/>
          <w:b w:val="false"/>
          <w:i w:val="false"/>
          <w:color w:val="000000"/>
          <w:sz w:val="28"/>
        </w:rPr>
        <w:t xml:space="preserve">
      Сұрау салынатын құзыреттi орган өзiнiң пiкiрi бойынша сұрау салуды орындау үшiн қажеттi қосымша мәлiметтерге сұрау салуы мүмкiн. </w:t>
      </w:r>
      <w:r>
        <w:br/>
      </w:r>
      <w:r>
        <w:rPr>
          <w:rFonts w:ascii="Times New Roman"/>
          <w:b w:val="false"/>
          <w:i w:val="false"/>
          <w:color w:val="000000"/>
          <w:sz w:val="28"/>
        </w:rPr>
        <w:t xml:space="preserve">
      Сұрау салуды орындау кезiнде сұрау салынатын Тарап мемлекетiнiң заңнамасы қолданылады. Егер бұл сұрау салынатын Тарап мемлекетi заңнамасының негiзгi қағидаттарына немесе халықаралық мiндеттемелерiне қайшы келмесе, сұрау салушы құзыреттi органның өтiнiшi бойынша сұрау салушы Тарап мемлекетiнiң заңнамасы қолданылуы мүмкін. </w:t>
      </w:r>
      <w:r>
        <w:br/>
      </w:r>
      <w:r>
        <w:rPr>
          <w:rFonts w:ascii="Times New Roman"/>
          <w:b w:val="false"/>
          <w:i w:val="false"/>
          <w:color w:val="000000"/>
          <w:sz w:val="28"/>
        </w:rPr>
        <w:t xml:space="preserve">
      Сұрау салынатын құзыретті орган, егер бұл оның Тарабы мемлекетiнiң заңнамасына қайшы келмесе, сұрау салушы құзыреттi органның өкілдерiне өз мемлекетiнiң аумағында сұрау салуды орындау кезiнде қатысуға рұқсат бере алады. </w:t>
      </w:r>
      <w:r>
        <w:br/>
      </w:r>
      <w:r>
        <w:rPr>
          <w:rFonts w:ascii="Times New Roman"/>
          <w:b w:val="false"/>
          <w:i w:val="false"/>
          <w:color w:val="000000"/>
          <w:sz w:val="28"/>
        </w:rPr>
        <w:t xml:space="preserve">
      Егер сұрау салынатын құзыреттi орган сұрау салуды орындау оның мемлекетiнiң егемендiгiне, қауiпсiздiгiне, қоғамдық тәртiбiне немесе басқа да мәндi мүдделерiне залал келтiруi мүмкiн не сұрау салынатын Тарап мемлекетiнiң заңнамасына немесе халықаралық мiндеттемелерiне қайшы келедi деп санаса оны орындау кейiнге қалдырылуы мүмкiн немесе оны орындаудан толық немесе iшiнара бас тартылуы мүмкiн. </w:t>
      </w:r>
      <w:r>
        <w:br/>
      </w:r>
      <w:r>
        <w:rPr>
          <w:rFonts w:ascii="Times New Roman"/>
          <w:b w:val="false"/>
          <w:i w:val="false"/>
          <w:color w:val="000000"/>
          <w:sz w:val="28"/>
        </w:rPr>
        <w:t xml:space="preserve">
      Егер онымен байланысты сұрау салу келiп түскен әрекет сұрау салынатын Тарап мемлекетiнiң заңнамасы бойынша қылмыс болып табылмаса, оны орындаудан бас тартылуы мүмкiн. </w:t>
      </w:r>
      <w:r>
        <w:br/>
      </w:r>
      <w:r>
        <w:rPr>
          <w:rFonts w:ascii="Times New Roman"/>
          <w:b w:val="false"/>
          <w:i w:val="false"/>
          <w:color w:val="000000"/>
          <w:sz w:val="28"/>
        </w:rPr>
        <w:t xml:space="preserve">
      Егер осы баптың 7 немесе 8-абзацтарына сәйкес сұрау салуды орындаудан толық немесе iшiнара бас тартылса немесе оның орындалуы кейiнге қалдырылса, бұл туралы сұрау салушы құзыреттi орган жазбаша нысанда хабардар етіледi.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Егер алынған ақпарат пен құжаттар жабық сипатта болса немесе берушi Тарап оларды жария етудi қажет емес деп санаса, әрбiр Тарап олардың құпиялылығын қамтамасыз етедi. Ақпарат пен құжаттардың жабықтық дәрежесiн берушi Тарап белгiлейдi. </w:t>
      </w:r>
      <w:r>
        <w:br/>
      </w:r>
      <w:r>
        <w:rPr>
          <w:rFonts w:ascii="Times New Roman"/>
          <w:b w:val="false"/>
          <w:i w:val="false"/>
          <w:color w:val="000000"/>
          <w:sz w:val="28"/>
        </w:rPr>
        <w:t xml:space="preserve">
      Осы Келiсiмнiң негiзiнде алынған ақпарат немесе сұрау салуды орындау нәтижелерi оларды ұсынған Тараптың жазбаша келiсiмiнсiз оларға сұрау салынғаннан немесе ұсынылғаннан өзге мақсаттарға пайдаланылмайды. </w:t>
      </w:r>
      <w:r>
        <w:br/>
      </w:r>
      <w:r>
        <w:rPr>
          <w:rFonts w:ascii="Times New Roman"/>
          <w:b w:val="false"/>
          <w:i w:val="false"/>
          <w:color w:val="000000"/>
          <w:sz w:val="28"/>
        </w:rPr>
        <w:t xml:space="preserve">
      Осы Келiсiмнiң негiзінде бiр Тарап екiншi Тараптан алған ақпарат пен құжаттар оларды ұсынған Тараптың алдын ала жазбаша келiсiмiнсiз беруге жатпайды.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әрбiр нақты жағдайда өзге тәртiп келiсілмесе, Тараптар өз мемлекеттерiнiң аумағында осы Келiсiмдi орындауға байланысты шығыстарды дербес өтейдi.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шеңберiндегi ынтымақтастықтың нәтижелерiн талдау және бағалау, сондай-ақ оны жетілдiру жолдарын әзiрлеу мақсатында Тараптар консультациялар мен кеңестер өткiзуi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осы Келiсiмнiң ережелерiн түсiндiруге немесе қолдануға байланысты туындауы мүмкiн даулы мәселелердi консультациялар және келiссөздер жолымен шешетiн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басқа халықаралық шарттардан туындайтын құқықтары мен мiндеттемелерiн қозғамайды.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Келiсiмнiң шеңберiнде ынтымақтастықты жүзеге асыру кезiнде Тараптар жұмыс тiлi ретiнде орыс және қытай тiлдерiн пайдаланады.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Келiсiмге Тараптардың келiсiмiмен осы Келiсiмнiң ажырамас бөлiгi болып табылатын хаттамалар түрiнде ресiмделетiн және осы Келiсiмнiң 15-бабында белгiленген тәртiппен күшiне енетiн өзгерiстер енгiзiлуi мүмкiн.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белгіленбеген мерзiмге жасалады және депозитарий Тараптардың осы Келiсiм күшіне енуi үшiн қажетті мемлекетішілік рәсiмдердi орындағаны туралы жазбаша нысандағы төртiншi хабарламаны алған күннен бастап 30-күнi күшiне енедi. </w:t>
      </w:r>
      <w:r>
        <w:br/>
      </w:r>
      <w:r>
        <w:rPr>
          <w:rFonts w:ascii="Times New Roman"/>
          <w:b w:val="false"/>
          <w:i w:val="false"/>
          <w:color w:val="000000"/>
          <w:sz w:val="28"/>
        </w:rPr>
        <w:t xml:space="preserve">
      Осы Келiсiмге қол қойылған күннен бастап 15 күн iшiнде Тараптарға оның куәландырылған көшiрмелерiн жiберетiн Шанхай ынтымақтастық ұйымының Хатшылығы осы Келiсiмнiң депозитарийi болып табылады. </w:t>
      </w:r>
      <w:r>
        <w:br/>
      </w:r>
      <w:r>
        <w:rPr>
          <w:rFonts w:ascii="Times New Roman"/>
          <w:b w:val="false"/>
          <w:i w:val="false"/>
          <w:color w:val="000000"/>
          <w:sz w:val="28"/>
        </w:rPr>
        <w:t xml:space="preserve">
      Депозитарий Тараптан оның осы Келiсiмдi iске асыруға жауапты құзыретті органдары туралы хабарлама алған күннен бастап 15 күн iшiнде бұл туралы басқа Тараптарға хабарлайды. </w:t>
      </w:r>
      <w:r>
        <w:br/>
      </w:r>
      <w:r>
        <w:rPr>
          <w:rFonts w:ascii="Times New Roman"/>
          <w:b w:val="false"/>
          <w:i w:val="false"/>
          <w:color w:val="000000"/>
          <w:sz w:val="28"/>
        </w:rPr>
        <w:t>
      Осы Келiсiм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қатысушылар болып табылатын мемлекеттердiң қосылуы үшін ашық. Қосылған мемлекет үшін осы Келiсiм депозитарий оның қосылуы туралы құжатты алған күннен бастап 30-күнi күшiне енедi. </w:t>
      </w:r>
      <w:r>
        <w:br/>
      </w:r>
      <w:r>
        <w:rPr>
          <w:rFonts w:ascii="Times New Roman"/>
          <w:b w:val="false"/>
          <w:i w:val="false"/>
          <w:color w:val="000000"/>
          <w:sz w:val="28"/>
        </w:rPr>
        <w:t xml:space="preserve">
      Осы Келiсiм Шанхай ынтымақтастық ұйымына мүше мемлекет болып тұрғанда кез келген Тарапқа қатысты күшiнде қалады. </w:t>
      </w:r>
    </w:p>
    <w:p>
      <w:pPr>
        <w:spacing w:after="0"/>
        <w:ind w:left="0"/>
        <w:jc w:val="both"/>
      </w:pPr>
      <w:r>
        <w:rPr>
          <w:rFonts w:ascii="Times New Roman"/>
          <w:b w:val="false"/>
          <w:i w:val="false"/>
          <w:color w:val="000000"/>
          <w:sz w:val="28"/>
        </w:rPr>
        <w:t xml:space="preserve">      200__ "___" ________ _________ қаласында, орыс және қытай тiлдерiнде бiр данада жасалды, әрi екі мәтiннiң күшi бiрдей. </w:t>
      </w:r>
    </w:p>
    <w:p>
      <w:pPr>
        <w:spacing w:after="0"/>
        <w:ind w:left="0"/>
        <w:jc w:val="both"/>
      </w:pPr>
      <w:r>
        <w:rPr>
          <w:rFonts w:ascii="Times New Roman"/>
          <w:b w:val="false"/>
          <w:i/>
          <w:color w:val="000000"/>
          <w:sz w:val="28"/>
        </w:rPr>
        <w:t xml:space="preserve">       Қазақстан Республикасының Үкiметi үшін </w:t>
      </w:r>
    </w:p>
    <w:p>
      <w:pPr>
        <w:spacing w:after="0"/>
        <w:ind w:left="0"/>
        <w:jc w:val="both"/>
      </w:pPr>
      <w:r>
        <w:rPr>
          <w:rFonts w:ascii="Times New Roman"/>
          <w:b w:val="false"/>
          <w:i/>
          <w:color w:val="000000"/>
          <w:sz w:val="28"/>
        </w:rPr>
        <w:t xml:space="preserve">      Қытай Халық Республикасының Үкiметi үшiн </w:t>
      </w:r>
    </w:p>
    <w:p>
      <w:pPr>
        <w:spacing w:after="0"/>
        <w:ind w:left="0"/>
        <w:jc w:val="both"/>
      </w:pPr>
      <w:r>
        <w:rPr>
          <w:rFonts w:ascii="Times New Roman"/>
          <w:b w:val="false"/>
          <w:i/>
          <w:color w:val="000000"/>
          <w:sz w:val="28"/>
        </w:rPr>
        <w:t xml:space="preserve">      Қырғыз Республикасының Үкiметi үшiн </w:t>
      </w:r>
    </w:p>
    <w:p>
      <w:pPr>
        <w:spacing w:after="0"/>
        <w:ind w:left="0"/>
        <w:jc w:val="both"/>
      </w:pPr>
      <w:r>
        <w:rPr>
          <w:rFonts w:ascii="Times New Roman"/>
          <w:b w:val="false"/>
          <w:i/>
          <w:color w:val="000000"/>
          <w:sz w:val="28"/>
        </w:rPr>
        <w:t xml:space="preserve">      Ресей Федерациясының Үкiметi үшiн </w:t>
      </w:r>
    </w:p>
    <w:p>
      <w:pPr>
        <w:spacing w:after="0"/>
        <w:ind w:left="0"/>
        <w:jc w:val="both"/>
      </w:pPr>
      <w:r>
        <w:rPr>
          <w:rFonts w:ascii="Times New Roman"/>
          <w:b w:val="false"/>
          <w:i/>
          <w:color w:val="000000"/>
          <w:sz w:val="28"/>
        </w:rPr>
        <w:t xml:space="preserve">      Тәжікстан Республикасының Үкiметi үшiн </w:t>
      </w:r>
    </w:p>
    <w:p>
      <w:pPr>
        <w:spacing w:after="0"/>
        <w:ind w:left="0"/>
        <w:jc w:val="both"/>
      </w:pPr>
      <w:r>
        <w:rPr>
          <w:rFonts w:ascii="Times New Roman"/>
          <w:b w:val="false"/>
          <w:i/>
          <w:color w:val="000000"/>
          <w:sz w:val="28"/>
        </w:rPr>
        <w:t xml:space="preserve">      Өзбекстан Республикасының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