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7f1c" w14:textId="bea7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2005 жылғы 5 наурыздағы N 212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11 қазандағы N 1011 Қаулысы. Күші жойылды - Қазақстан Республикасы Үкіметінің 2011 жылғы 20 қазандағы № 1192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2011.10.20 </w:t>
      </w:r>
      <w:r>
        <w:rPr>
          <w:rFonts w:ascii="Times New Roman"/>
          <w:b w:val="false"/>
          <w:i w:val="false"/>
          <w:color w:val="ff0000"/>
          <w:sz w:val="28"/>
        </w:rPr>
        <w:t>№ 1192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"Өрт қауiпсiздiгi туралы" Қазақстан Республикасының 1996 жылғы 22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"Өртке қарсы қызмет органдарының қызметкері қызметтік міндеттерін немесе қызметтік борышын атқару кезеңінде мертіккен жағдайда оған, ал ол қаза тапқан (қайтыс болған) жағдайда өтемақы алуға құқығы бар адамдарға біржолғы өтемақы төлеу ережесін бекiту туралы" Қазақстан Республикасы Үкіметінiң 2005 жылғы 5 наурыздағы N 212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2005 ж., N 12, 118-құжат) мынадай өзгерiс енгiзiлсiн: </w:t>
      </w:r>
      <w:r>
        <w:br/>
      </w:r>
      <w:r>
        <w:rPr>
          <w:rFonts w:ascii="Times New Roman"/>
          <w:b w:val="false"/>
          <w:i w:val="false"/>
          <w:color w:val="000000"/>
          <w:sz w:val="28"/>
        </w:rPr>
        <w:t xml:space="preserve">
      көрсетiлген қаулымен бекітілген Өртке қарсы қызмет органдарының қызметкерi қызметтік міндеттерiн немесе қызметтік борышын атқару кезеңінде мертiккен жағдайда оған, ал ол қаза тапқан (қайтыс болған) жағдайда өтемақы алуға құқығы бар адамдарға біржолғы өтемақы төлеу ережесiнде: </w:t>
      </w:r>
      <w:r>
        <w:br/>
      </w:r>
      <w:r>
        <w:rPr>
          <w:rFonts w:ascii="Times New Roman"/>
          <w:b w:val="false"/>
          <w:i w:val="false"/>
          <w:color w:val="000000"/>
          <w:sz w:val="28"/>
        </w:rPr>
        <w:t xml:space="preserve">
      2-тармақтағы ", сондай-ақ оны аударуды алушының есебінен почта арқылы" деген сөздер алынып тасталсын.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енгізіледі. </w:t>
      </w:r>
    </w:p>
    <w:bookmarkEnd w:id="2"/>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