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1a88" w14:textId="2a81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тауарларды, жұмыстарды және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979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Siemens AG компаниясы мен "Сименс" жауапкершілігі шектеулі серіктестігі сатып алудың маңызды стратегиялық мәнi бар Астана қаласының пилоттық аймағында мемлекеттiк органдардың бiрыңғай көлiктiк ортасын құру жөнiндегi тауарларды, жұмыстарды және қызметтердi көрсетушiлер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агенттігi заңнамада белгiленген тәртiппен: </w:t>
      </w:r>
      <w:r>
        <w:br/>
      </w:r>
      <w:r>
        <w:rPr>
          <w:rFonts w:ascii="Times New Roman"/>
          <w:b w:val="false"/>
          <w:i w:val="false"/>
          <w:color w:val="000000"/>
          <w:sz w:val="28"/>
        </w:rPr>
        <w:t xml:space="preserve">
      осы қаулының 1-тармағында көрсетiлген заңды тұлғалармен 2005 жылға арналған республикалық бюджетте 011 "Мемлекеттік органдардың бiрыңғай көлiктік ортасын құру" бюджеттік бағдарламасы бойынша көзделген қаражат шегiнде 887469000 (сегiз жүз сексен жетi миллион төрт жүз алпыс тоғыз мың) теңге сомасына тауарларды, жұмыстарды және қызметтердi мемлекеттік сатып алу туралы шарт жасасуды; </w:t>
      </w:r>
      <w:r>
        <w:br/>
      </w:r>
      <w:r>
        <w:rPr>
          <w:rFonts w:ascii="Times New Roman"/>
          <w:b w:val="false"/>
          <w:i w:val="false"/>
          <w:color w:val="000000"/>
          <w:sz w:val="28"/>
        </w:rPr>
        <w:t xml:space="preserve">
      тауарларды, жұмыстарды және қызметтердi мемлекеттік сатып алу үшiн осы қаулыға сәйкес пайдаланылатын қаражатты оңтайлы және тиiмдi жұмсау қағидатын сақтауды; </w:t>
      </w:r>
      <w:r>
        <w:br/>
      </w:r>
      <w:r>
        <w:rPr>
          <w:rFonts w:ascii="Times New Roman"/>
          <w:b w:val="false"/>
          <w:i w:val="false"/>
          <w:color w:val="000000"/>
          <w:sz w:val="28"/>
        </w:rPr>
        <w:t xml:space="preserve">
      құрылатын мемлекеттiк органдардың бірыңғай көлiктiк ортасындағы ақпарат қауiпсiздiгi жөнiндегi арнайы талаптарды сақтауды;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