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eb62" w14:textId="0f5e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"Қаржы орталығы" мемлекеттiк мекемесiн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маусымдағы N 541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министрлiгінiң "Қаржы орталығы" мемлекеттiк мекемесi жарғылық капиталына мемлекет жүз пайыз қатысатын "Қаржы орталығы" акционерлiк қоғамы (бұдан әрi - Қоғам) болып қайта құру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қызметiнiң негізгi мәнi ақшалай нысанда орындалуды көздейтiн білім беру кредиттері бойынша кепiлдіктер беру болып белгіленсiн.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Қазақстан Республикасы Үкіметінің 2008.04.25  </w:t>
      </w:r>
      <w:r>
        <w:rPr>
          <w:rFonts w:ascii="Times New Roman"/>
          <w:b w:val="false"/>
          <w:i w:val="false"/>
          <w:color w:val="000000"/>
          <w:sz w:val="28"/>
        </w:rPr>
        <w:t xml:space="preserve">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Қазақстан Республикасы Бiлiм және ғылым министрлiгi заңнамада белгіленген тәртiппен республикалық бюджет қаражатының есебiнен Қоғамның жарғылық капиталын 600000000 (алты жүз миллион) теңге мөлшерiнде қалыптастыруды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министрлiгінiң Мемлекеттiк мүлiк және жекешелендiру комитетi Қазақстан Республикасы Бiлiм және ғылым министрлiгiмен бiрлесіп, заңнамада белгiленген тәртiппен: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бекітудi және оны әдiлет органдарында мемлекеттiк тiркеудi;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 акцияларының мемлекеттік пакетiн иелену және пайдалану құқықтарын Қазақстан Республикасы Бiлiм және ғылым министрлiгiне берудi;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 iске асыру жөнiндегi өзге де шаралар қабылдауды қамтамасыз етсiн.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Үкiметiнiң кейбiр шешiмдерiне мынадай өзгерiстер мен толықтырулар енгізілсiн: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 мынадай мазмұндағы реттiк нөмiрi 21-64-жолмен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"21-64. "Қаржы орталығы" АҚ";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меншiктегi ұйымдар акцияларының мемлекеттiк пакеттерi мен мемлекеттiк үлестерiне иелік ету және пайдалану жөнiндегi құқықтарды беру туралы" Қазақстан Республикасы Үкiметiнiң 1999 жылғы 27 мамырдағы N 659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иелiк ету және пайдалану құқығы салалық министрлiктерге,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Бiлiм және ғылым министрлiгi" деген бөлiм мынадай мазмұндағы реттiк нөмiрi 222-31-жолмен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"222-31. "Қаржы орталығы" АҚ";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қолданысқа енгiзiледi.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