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d47f" w14:textId="5e3d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мамырдағы N 495 Қаулысы. Күші жойылды - Қазақстан Республикасы Үкіметінің 2021 жылғы 5 тамыздағы № 527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туралы" Қазақстан Республикасының 2001 жылғы 12 маусымдағы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кодексi), Қазақстан Республикасының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Темекi өнiмдерiнiң өндiрiлуi мен айналымын мемлекеттiк реттеу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2003 жылғы 12 маусымдағы және " </w:t>
      </w:r>
      <w:r>
        <w:rPr>
          <w:rFonts w:ascii="Times New Roman"/>
          <w:b w:val="false"/>
          <w:i w:val="false"/>
          <w:color w:val="000000"/>
          <w:sz w:val="28"/>
        </w:rPr>
        <w:t xml:space="preserve">Этил спирті мен алкоголь өнiмiнiң өндiрiлуiн және айналымын мемлекеттiк реттеу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1999 жылғы 16 шiлдедегi Заңдарына 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Ескерту. 1) тармақшасының күші жойылды - ҚР Үкіметінің 2008.12.31.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1349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"Акцизделетiн тауарлардың жекелеген түрлерiн акциздiк алым таңбаларымен таңбалау туралы" Қазақстан Республикасы Үкiметiнiң 2003 жылғы 8 тамыздағы N 792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32, 320-құжат):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тақырыптағы, кiрiспедегi және мәтiндегi "акциздiк алым таңбаларымен", "акциздiк алым таңбаларын", "акциздiк алым таңбаларының" деген сөздер тиiсiнше "акциз таңбаларымен", "акциз таңбаларын", "акциз таңбаларының"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4-тармақтар мынадай мазмұндағы 1-1)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банкроттың мүлкiн (активтерiн) сататын конкурстық басқарушылар - 2005 жылғы 1 қыркүйектен бастап;";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"өндiрушiлер" деген сөзден кейiн ", банкроттың мүлкiн (активтерiн) сататын конкурстық басқарушылар" деген сөздермен толықтырылсын, 6-тармақтың үшiншi абзацындағы "өндiрушiлер мен" деген сөздер "өндірушiлердiң, банкроттың мүлкiн (активтерiн) сататын конкурстық басқарушылардың және"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"алкоголь өнiмдерi мен темекi бұйымдарын отандық өндiрушiлер мен импорттаушылардың өндiрiсi мен айналымының" деген сөздер "осы қаулының 3-тармағында көрсетiлген тұлғалардың"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Ескерту. 3) тармақшасының күші жойылды - ҚР Үкіметінің 2008.12.31.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1349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енгiзіледi.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